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46C6" w14:textId="6CEC831A" w:rsidR="009A52D4" w:rsidRPr="009A52D4" w:rsidRDefault="009A52D4" w:rsidP="009A52D4">
      <w:pPr>
        <w:jc w:val="center"/>
        <w:rPr>
          <w:b/>
          <w:color w:val="404040" w:themeColor="accent3"/>
          <w:sz w:val="28"/>
          <w:szCs w:val="28"/>
        </w:rPr>
      </w:pPr>
      <w:r w:rsidRPr="009A52D4">
        <w:rPr>
          <w:b/>
          <w:bCs/>
          <w:color w:val="404040" w:themeColor="accent3"/>
          <w:sz w:val="28"/>
          <w:szCs w:val="28"/>
        </w:rPr>
        <w:t>Email Communicating Assessment Choices</w:t>
      </w:r>
    </w:p>
    <w:p w14:paraId="64819403" w14:textId="77777777" w:rsidR="00806266" w:rsidRPr="0088563D" w:rsidRDefault="00806266" w:rsidP="00806266">
      <w:pPr>
        <w:rPr>
          <w:color w:val="404040" w:themeColor="accent3"/>
        </w:rPr>
      </w:pPr>
    </w:p>
    <w:p w14:paraId="69D01DCC" w14:textId="50047165" w:rsidR="009A52D4" w:rsidRPr="009A52D4" w:rsidRDefault="009A52D4" w:rsidP="009A52D4">
      <w:pPr>
        <w:jc w:val="center"/>
        <w:rPr>
          <w:i/>
          <w:color w:val="404040" w:themeColor="accent3"/>
        </w:rPr>
      </w:pPr>
      <w:r w:rsidRPr="009A52D4">
        <w:rPr>
          <w:i/>
          <w:iCs/>
          <w:color w:val="404040" w:themeColor="accent3"/>
        </w:rPr>
        <w:t>This resource provides a sample email that can be shared with leaders and teachers about the assessment plan that will be adopted to support the implementation of the new curriculum.</w:t>
      </w:r>
    </w:p>
    <w:p w14:paraId="6CAF6528" w14:textId="77777777" w:rsidR="005F4196" w:rsidRPr="0088563D" w:rsidRDefault="005F4196">
      <w:pPr>
        <w:rPr>
          <w:color w:val="404040" w:themeColor="accent3"/>
        </w:rPr>
      </w:pPr>
    </w:p>
    <w:p w14:paraId="74015838" w14:textId="77777777" w:rsidR="009A52D4" w:rsidRPr="009A52D4" w:rsidRDefault="009A52D4" w:rsidP="009A52D4">
      <w:pPr>
        <w:rPr>
          <w:color w:val="404040" w:themeColor="accent3"/>
        </w:rPr>
      </w:pPr>
      <w:r w:rsidRPr="009A52D4">
        <w:rPr>
          <w:color w:val="404040" w:themeColor="accent3"/>
        </w:rPr>
        <w:t xml:space="preserve">Team, </w:t>
      </w:r>
    </w:p>
    <w:p w14:paraId="72A2562D" w14:textId="77777777" w:rsidR="009A52D4" w:rsidRPr="009A52D4" w:rsidRDefault="009A52D4" w:rsidP="009A52D4">
      <w:pPr>
        <w:rPr>
          <w:color w:val="404040" w:themeColor="accent3"/>
        </w:rPr>
      </w:pPr>
    </w:p>
    <w:p w14:paraId="58D0E3AC" w14:textId="77777777" w:rsidR="009A52D4" w:rsidRPr="009A52D4" w:rsidRDefault="009A52D4" w:rsidP="009A52D4">
      <w:pPr>
        <w:rPr>
          <w:color w:val="404040" w:themeColor="accent3"/>
        </w:rPr>
      </w:pPr>
      <w:r w:rsidRPr="009A52D4">
        <w:rPr>
          <w:color w:val="404040" w:themeColor="accent3"/>
        </w:rPr>
        <w:t xml:space="preserve">As we prepare to implement Core Knowledge Language Arts in grades K-5, I want to share with you the plan for assessment and grading in this new literacy curriculum. Assessment is a cornerstone of our curriculum implementation process. With strong assessment systems in place, we can ensure that we know exactly how our teaching is working! </w:t>
      </w:r>
      <w:bookmarkStart w:id="0" w:name="_GoBack"/>
      <w:bookmarkEnd w:id="0"/>
    </w:p>
    <w:p w14:paraId="60BB29E7" w14:textId="77777777" w:rsidR="009A52D4" w:rsidRPr="009A52D4" w:rsidRDefault="009A52D4" w:rsidP="009A52D4">
      <w:pPr>
        <w:rPr>
          <w:color w:val="404040" w:themeColor="accent3"/>
        </w:rPr>
      </w:pPr>
    </w:p>
    <w:p w14:paraId="07437CC1" w14:textId="77777777" w:rsidR="009A52D4" w:rsidRPr="009A52D4" w:rsidRDefault="009A52D4" w:rsidP="009A52D4">
      <w:pPr>
        <w:rPr>
          <w:color w:val="404040" w:themeColor="accent3"/>
        </w:rPr>
      </w:pPr>
      <w:r w:rsidRPr="009A52D4">
        <w:rPr>
          <w:color w:val="404040" w:themeColor="accent3"/>
        </w:rPr>
        <w:t xml:space="preserve">A team of educators has been hard at work analyzing the assessments we currently have in place and evaluating the assessments embedded in CKLA. The team has considered the frequency, quality, and purpose of the various assessments to determine the best plan moving forward. </w:t>
      </w:r>
    </w:p>
    <w:p w14:paraId="4315B8ED" w14:textId="77777777" w:rsidR="009A52D4" w:rsidRPr="009A52D4" w:rsidRDefault="009A52D4" w:rsidP="009A52D4">
      <w:pPr>
        <w:rPr>
          <w:color w:val="404040" w:themeColor="accent3"/>
        </w:rPr>
      </w:pPr>
    </w:p>
    <w:p w14:paraId="33643A82" w14:textId="557F173E" w:rsidR="009A52D4" w:rsidRPr="009A52D4" w:rsidRDefault="009A52D4" w:rsidP="009A52D4">
      <w:pPr>
        <w:rPr>
          <w:color w:val="404040" w:themeColor="accent3"/>
        </w:rPr>
      </w:pPr>
      <w:r w:rsidRPr="009A52D4">
        <w:rPr>
          <w:color w:val="404040" w:themeColor="accent3"/>
        </w:rPr>
        <w:t xml:space="preserve">Based on the recommendations of our assessment team, we will plan to use the assessments embedded in our new curriculum when we roll out CKLA next school year. This means that students will take the assessments provided for each unit and domain. These common assessments will replace current reading unit tests and will be used as formative data to measure students’ progress. We will all use the rubrics and scoring guides provided in CKLA to grade the assessments. During monthly data meetings, teachers will be able to work in grade-level teams to analyze the assessment results and plan for reteaching, using resources from the curriculum. Students will continue to take our quarterly benchmark assessments as well as our state end-of-year assessment (grades 3-5 only). </w:t>
      </w:r>
    </w:p>
    <w:p w14:paraId="272561F9" w14:textId="77777777" w:rsidR="009A52D4" w:rsidRPr="009A52D4" w:rsidRDefault="009A52D4" w:rsidP="009A52D4">
      <w:pPr>
        <w:rPr>
          <w:color w:val="404040" w:themeColor="accent3"/>
        </w:rPr>
      </w:pPr>
    </w:p>
    <w:tbl>
      <w:tblPr>
        <w:tblW w:w="9360" w:type="dxa"/>
        <w:tblCellMar>
          <w:top w:w="15" w:type="dxa"/>
          <w:left w:w="15" w:type="dxa"/>
          <w:bottom w:w="15" w:type="dxa"/>
          <w:right w:w="15" w:type="dxa"/>
        </w:tblCellMar>
        <w:tblLook w:val="04A0" w:firstRow="1" w:lastRow="0" w:firstColumn="1" w:lastColumn="0" w:noHBand="0" w:noVBand="1"/>
      </w:tblPr>
      <w:tblGrid>
        <w:gridCol w:w="1751"/>
        <w:gridCol w:w="4045"/>
        <w:gridCol w:w="916"/>
        <w:gridCol w:w="2648"/>
      </w:tblGrid>
      <w:tr w:rsidR="00B26704" w:rsidRPr="009A52D4" w14:paraId="3611161B" w14:textId="77777777" w:rsidTr="00B26704">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602C51A4" w14:textId="57C0005D" w:rsidR="009A52D4" w:rsidRPr="009A52D4" w:rsidRDefault="009A52D4" w:rsidP="009A52D4">
            <w:pPr>
              <w:jc w:val="center"/>
              <w:rPr>
                <w:color w:val="FFFFFF" w:themeColor="background1"/>
              </w:rPr>
            </w:pPr>
            <w:r w:rsidRPr="009A52D4">
              <w:rPr>
                <w:b/>
                <w:bCs/>
                <w:color w:val="FFFFFF" w:themeColor="background1"/>
              </w:rPr>
              <w:t>Type of Assessment</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1F44E5A9" w14:textId="7BDAC340" w:rsidR="009A52D4" w:rsidRPr="009A52D4" w:rsidRDefault="009A52D4" w:rsidP="009A52D4">
            <w:pPr>
              <w:jc w:val="center"/>
              <w:rPr>
                <w:color w:val="FFFFFF" w:themeColor="background1"/>
              </w:rPr>
            </w:pPr>
            <w:r w:rsidRPr="009A52D4">
              <w:rPr>
                <w:b/>
                <w:bCs/>
                <w:color w:val="FFFFFF" w:themeColor="background1"/>
              </w:rPr>
              <w:t>Purpose</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312B3925" w14:textId="12817BCB" w:rsidR="009A52D4" w:rsidRPr="009A52D4" w:rsidRDefault="009A52D4" w:rsidP="009A52D4">
            <w:pPr>
              <w:jc w:val="center"/>
              <w:rPr>
                <w:color w:val="FFFFFF" w:themeColor="background1"/>
              </w:rPr>
            </w:pPr>
            <w:r w:rsidRPr="009A52D4">
              <w:rPr>
                <w:b/>
                <w:bCs/>
                <w:color w:val="FFFFFF" w:themeColor="background1"/>
              </w:rPr>
              <w:t>Grades</w:t>
            </w:r>
          </w:p>
        </w:tc>
        <w:tc>
          <w:tcPr>
            <w:tcW w:w="0" w:type="auto"/>
            <w:tcBorders>
              <w:top w:val="single" w:sz="8" w:space="0" w:color="000000"/>
              <w:left w:val="single" w:sz="8" w:space="0" w:color="000000"/>
              <w:bottom w:val="single" w:sz="8" w:space="0" w:color="000000"/>
              <w:right w:val="single" w:sz="8" w:space="0" w:color="000000"/>
            </w:tcBorders>
            <w:shd w:val="clear" w:color="auto" w:fill="179DD5" w:themeFill="accent2"/>
            <w:tcMar>
              <w:top w:w="100" w:type="dxa"/>
              <w:left w:w="100" w:type="dxa"/>
              <w:bottom w:w="100" w:type="dxa"/>
              <w:right w:w="100" w:type="dxa"/>
            </w:tcMar>
            <w:hideMark/>
          </w:tcPr>
          <w:p w14:paraId="623C157C" w14:textId="0C76D2DF" w:rsidR="009A52D4" w:rsidRPr="009A52D4" w:rsidRDefault="009A52D4" w:rsidP="009A52D4">
            <w:pPr>
              <w:jc w:val="center"/>
              <w:rPr>
                <w:color w:val="FFFFFF" w:themeColor="background1"/>
              </w:rPr>
            </w:pPr>
            <w:r w:rsidRPr="009A52D4">
              <w:rPr>
                <w:b/>
                <w:bCs/>
                <w:color w:val="FFFFFF" w:themeColor="background1"/>
              </w:rPr>
              <w:t>Change from current practice?</w:t>
            </w:r>
          </w:p>
        </w:tc>
      </w:tr>
      <w:tr w:rsidR="009A52D4" w:rsidRPr="009A52D4" w14:paraId="5B46EF43" w14:textId="77777777" w:rsidTr="009A52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9DE67" w14:textId="77777777" w:rsidR="009A52D4" w:rsidRPr="009A52D4" w:rsidRDefault="009A52D4" w:rsidP="009A52D4">
            <w:pPr>
              <w:rPr>
                <w:color w:val="404040" w:themeColor="accent3"/>
              </w:rPr>
            </w:pPr>
            <w:r w:rsidRPr="009A52D4">
              <w:rPr>
                <w:color w:val="404040" w:themeColor="accent3"/>
              </w:rPr>
              <w:t>NYS Annual Test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5F207" w14:textId="77777777" w:rsidR="009A52D4" w:rsidRPr="009A52D4" w:rsidRDefault="009A52D4" w:rsidP="009A52D4">
            <w:pPr>
              <w:rPr>
                <w:color w:val="404040" w:themeColor="accent3"/>
              </w:rPr>
            </w:pPr>
            <w:r w:rsidRPr="009A52D4">
              <w:rPr>
                <w:color w:val="404040" w:themeColor="accent3"/>
              </w:rPr>
              <w:t xml:space="preserve">The state test is a summative assessment given in April. It shows students’ performance on grade-level standards.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2E3DE" w14:textId="77777777" w:rsidR="009A52D4" w:rsidRPr="009A52D4" w:rsidRDefault="009A52D4" w:rsidP="009A52D4">
            <w:pPr>
              <w:rPr>
                <w:color w:val="404040" w:themeColor="accent3"/>
              </w:rPr>
            </w:pPr>
            <w:r w:rsidRPr="009A52D4">
              <w:rPr>
                <w:color w:val="404040" w:themeColor="accent3"/>
              </w:rPr>
              <w:t xml:space="preserve">3-5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C6FB8" w14:textId="77777777" w:rsidR="009A52D4" w:rsidRPr="009A52D4" w:rsidRDefault="009A52D4" w:rsidP="009A52D4">
            <w:pPr>
              <w:rPr>
                <w:color w:val="404040" w:themeColor="accent3"/>
              </w:rPr>
            </w:pPr>
            <w:r w:rsidRPr="009A52D4">
              <w:rPr>
                <w:color w:val="404040" w:themeColor="accent3"/>
              </w:rPr>
              <w:t>No</w:t>
            </w:r>
          </w:p>
        </w:tc>
      </w:tr>
      <w:tr w:rsidR="009A52D4" w:rsidRPr="009A52D4" w14:paraId="2D7B9258" w14:textId="77777777" w:rsidTr="009A52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5BC46" w14:textId="77777777" w:rsidR="009A52D4" w:rsidRPr="009A52D4" w:rsidRDefault="009A52D4" w:rsidP="009A52D4">
            <w:pPr>
              <w:rPr>
                <w:color w:val="404040" w:themeColor="accent3"/>
              </w:rPr>
            </w:pPr>
            <w:r w:rsidRPr="009A52D4">
              <w:rPr>
                <w:color w:val="404040" w:themeColor="accent3"/>
              </w:rPr>
              <w:t>One Practice 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4A897" w14:textId="77777777" w:rsidR="009A52D4" w:rsidRPr="009A52D4" w:rsidRDefault="009A52D4" w:rsidP="009A52D4">
            <w:pPr>
              <w:rPr>
                <w:color w:val="404040" w:themeColor="accent3"/>
              </w:rPr>
            </w:pPr>
            <w:r w:rsidRPr="009A52D4">
              <w:rPr>
                <w:color w:val="404040" w:themeColor="accent3"/>
              </w:rPr>
              <w:t xml:space="preserve">Instead of doing quarterly benchmarks, we will do one practice test before the state assessment.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4768F" w14:textId="77777777" w:rsidR="009A52D4" w:rsidRPr="009A52D4" w:rsidRDefault="009A52D4" w:rsidP="009A52D4">
            <w:pPr>
              <w:rPr>
                <w:color w:val="404040" w:themeColor="accent3"/>
              </w:rPr>
            </w:pPr>
            <w:r w:rsidRPr="009A52D4">
              <w:rPr>
                <w:color w:val="404040" w:themeColor="accent3"/>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50D49" w14:textId="77777777" w:rsidR="009A52D4" w:rsidRPr="009A52D4" w:rsidRDefault="009A52D4" w:rsidP="009A52D4">
            <w:pPr>
              <w:rPr>
                <w:color w:val="404040" w:themeColor="accent3"/>
              </w:rPr>
            </w:pPr>
            <w:r w:rsidRPr="009A52D4">
              <w:rPr>
                <w:color w:val="404040" w:themeColor="accent3"/>
              </w:rPr>
              <w:t>Yes</w:t>
            </w:r>
          </w:p>
        </w:tc>
      </w:tr>
      <w:tr w:rsidR="009A52D4" w:rsidRPr="009A52D4" w14:paraId="4FDED05B" w14:textId="77777777" w:rsidTr="009A52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A183A" w14:textId="77777777" w:rsidR="009A52D4" w:rsidRPr="009A52D4" w:rsidRDefault="009A52D4" w:rsidP="009A52D4">
            <w:pPr>
              <w:rPr>
                <w:color w:val="404040" w:themeColor="accent3"/>
              </w:rPr>
            </w:pPr>
            <w:r w:rsidRPr="009A52D4">
              <w:rPr>
                <w:color w:val="404040" w:themeColor="accent3"/>
              </w:rPr>
              <w:lastRenderedPageBreak/>
              <w:t xml:space="preserve">CKLA Unit/Domain Assessments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0563E" w14:textId="07AB806A" w:rsidR="009A52D4" w:rsidRPr="009A52D4" w:rsidRDefault="009A52D4" w:rsidP="009A52D4">
            <w:pPr>
              <w:rPr>
                <w:color w:val="404040" w:themeColor="accent3"/>
              </w:rPr>
            </w:pPr>
            <w:r w:rsidRPr="009A52D4">
              <w:rPr>
                <w:color w:val="404040" w:themeColor="accent3"/>
              </w:rPr>
              <w:t xml:space="preserve">The unit/domain assessments will be given every 4-6 weeks at the end of a unit. They help diagnose gaps in students’ knowledge and understanding. Teachers can use this data to modify instruction.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95506" w14:textId="77777777" w:rsidR="009A52D4" w:rsidRPr="009A52D4" w:rsidRDefault="009A52D4" w:rsidP="009A52D4">
            <w:pPr>
              <w:rPr>
                <w:color w:val="404040" w:themeColor="accent3"/>
              </w:rPr>
            </w:pPr>
            <w:r w:rsidRPr="009A52D4">
              <w:rPr>
                <w:color w:val="404040" w:themeColor="accent3"/>
              </w:rPr>
              <w:t xml:space="preserve">K-5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FB27A" w14:textId="77777777" w:rsidR="009A52D4" w:rsidRPr="009A52D4" w:rsidRDefault="009A52D4" w:rsidP="009A52D4">
            <w:pPr>
              <w:rPr>
                <w:color w:val="404040" w:themeColor="accent3"/>
              </w:rPr>
            </w:pPr>
            <w:r w:rsidRPr="009A52D4">
              <w:rPr>
                <w:color w:val="404040" w:themeColor="accent3"/>
              </w:rPr>
              <w:t xml:space="preserve">Yes. The CKLA unit/domain assessments will replace current reading unit assessments and benchmarks. </w:t>
            </w:r>
          </w:p>
        </w:tc>
      </w:tr>
    </w:tbl>
    <w:p w14:paraId="31EC0B53" w14:textId="77777777" w:rsidR="009A52D4" w:rsidRPr="009A52D4" w:rsidRDefault="009A52D4" w:rsidP="009A52D4">
      <w:pPr>
        <w:rPr>
          <w:color w:val="404040" w:themeColor="accent3"/>
        </w:rPr>
      </w:pPr>
    </w:p>
    <w:p w14:paraId="477B47F1" w14:textId="77777777" w:rsidR="009A52D4" w:rsidRPr="009A52D4" w:rsidRDefault="009A52D4" w:rsidP="009A52D4">
      <w:pPr>
        <w:rPr>
          <w:color w:val="404040" w:themeColor="accent3"/>
        </w:rPr>
      </w:pPr>
      <w:r w:rsidRPr="009A52D4">
        <w:rPr>
          <w:color w:val="404040" w:themeColor="accent3"/>
        </w:rPr>
        <w:t xml:space="preserve">In addition to the assessments listed above, teachers will use ongoing informal assessments to track student progress and inform next steps in daily instruction. Feedback is essential to our students’ growth! </w:t>
      </w:r>
    </w:p>
    <w:p w14:paraId="5F83CBC1" w14:textId="77777777" w:rsidR="009A52D4" w:rsidRPr="009A52D4" w:rsidRDefault="009A52D4" w:rsidP="009A52D4">
      <w:pPr>
        <w:rPr>
          <w:color w:val="404040" w:themeColor="accent3"/>
        </w:rPr>
      </w:pPr>
    </w:p>
    <w:p w14:paraId="5E2C97D5" w14:textId="77777777" w:rsidR="009A52D4" w:rsidRPr="009A52D4" w:rsidRDefault="009A52D4" w:rsidP="009A52D4">
      <w:pPr>
        <w:rPr>
          <w:color w:val="404040" w:themeColor="accent3"/>
        </w:rPr>
      </w:pPr>
      <w:r w:rsidRPr="009A52D4">
        <w:rPr>
          <w:color w:val="404040" w:themeColor="accent3"/>
        </w:rPr>
        <w:t xml:space="preserve">If you have any questions about the assessment plan, please don’t hesitate to follow up. </w:t>
      </w:r>
    </w:p>
    <w:p w14:paraId="6FC9B5B8" w14:textId="77777777" w:rsidR="009A52D4" w:rsidRPr="009A52D4" w:rsidRDefault="009A52D4" w:rsidP="009A52D4">
      <w:pPr>
        <w:rPr>
          <w:color w:val="404040" w:themeColor="accent3"/>
        </w:rPr>
      </w:pPr>
    </w:p>
    <w:p w14:paraId="284D50E7" w14:textId="77777777" w:rsidR="009A52D4" w:rsidRPr="009A52D4" w:rsidRDefault="009A52D4" w:rsidP="009A52D4">
      <w:pPr>
        <w:rPr>
          <w:color w:val="404040" w:themeColor="accent3"/>
        </w:rPr>
      </w:pPr>
      <w:r w:rsidRPr="009A52D4">
        <w:rPr>
          <w:color w:val="404040" w:themeColor="accent3"/>
        </w:rPr>
        <w:t xml:space="preserve">Best, </w:t>
      </w:r>
    </w:p>
    <w:p w14:paraId="3925678A" w14:textId="77777777" w:rsidR="009A52D4" w:rsidRPr="009A52D4" w:rsidRDefault="009A52D4" w:rsidP="009A52D4">
      <w:pPr>
        <w:rPr>
          <w:color w:val="404040" w:themeColor="accent3"/>
        </w:rPr>
      </w:pPr>
    </w:p>
    <w:p w14:paraId="6B01E6C2" w14:textId="77777777" w:rsidR="009A52D4" w:rsidRPr="009A52D4" w:rsidRDefault="009A52D4" w:rsidP="009A52D4">
      <w:pPr>
        <w:rPr>
          <w:color w:val="404040" w:themeColor="accent3"/>
        </w:rPr>
      </w:pPr>
      <w:r w:rsidRPr="009A52D4">
        <w:rPr>
          <w:color w:val="404040" w:themeColor="accent3"/>
        </w:rPr>
        <w:t xml:space="preserve">Leader </w:t>
      </w:r>
    </w:p>
    <w:p w14:paraId="42FE8136" w14:textId="77777777" w:rsidR="009A52D4" w:rsidRPr="009A52D4" w:rsidRDefault="009A52D4" w:rsidP="009A52D4">
      <w:pPr>
        <w:rPr>
          <w:color w:val="404040" w:themeColor="accent3"/>
        </w:rPr>
      </w:pPr>
    </w:p>
    <w:p w14:paraId="7060F899" w14:textId="77777777" w:rsidR="005F4196" w:rsidRPr="0088563D" w:rsidRDefault="005F4196">
      <w:pPr>
        <w:rPr>
          <w:color w:val="404040" w:themeColor="accent3"/>
        </w:rPr>
      </w:pPr>
    </w:p>
    <w:p w14:paraId="532DEBEF" w14:textId="77777777" w:rsidR="005F4196" w:rsidRPr="0088563D" w:rsidRDefault="005F4196">
      <w:pPr>
        <w:rPr>
          <w:color w:val="404040" w:themeColor="accent3"/>
        </w:rPr>
      </w:pPr>
    </w:p>
    <w:p w14:paraId="23C10E76" w14:textId="77777777" w:rsidR="005F4196" w:rsidRPr="0088563D" w:rsidRDefault="005F4196">
      <w:pPr>
        <w:rPr>
          <w:color w:val="404040" w:themeColor="accent3"/>
        </w:rPr>
      </w:pPr>
    </w:p>
    <w:p w14:paraId="40548827" w14:textId="77777777" w:rsidR="00806266" w:rsidRPr="0088563D" w:rsidRDefault="00806266">
      <w:pPr>
        <w:rPr>
          <w:color w:val="404040" w:themeColor="accent3"/>
        </w:rPr>
      </w:pPr>
    </w:p>
    <w:p w14:paraId="05F81E5B" w14:textId="77777777" w:rsidR="00806266" w:rsidRDefault="00806266"/>
    <w:p w14:paraId="1AB148E6" w14:textId="77777777" w:rsidR="00806266" w:rsidRDefault="00806266"/>
    <w:p w14:paraId="1E46701B" w14:textId="77777777" w:rsidR="00806266" w:rsidRDefault="00806266"/>
    <w:p w14:paraId="0F477967" w14:textId="77777777" w:rsidR="00A71DE3" w:rsidRDefault="00A71DE3"/>
    <w:p w14:paraId="440923BC" w14:textId="77777777" w:rsidR="00A71DE3" w:rsidRDefault="00A71DE3"/>
    <w:p w14:paraId="2DACA96E" w14:textId="77777777" w:rsidR="00A71DE3" w:rsidRDefault="00A71DE3"/>
    <w:p w14:paraId="53ECBB66" w14:textId="77777777" w:rsidR="00A71DE3" w:rsidRDefault="00A71DE3"/>
    <w:p w14:paraId="3BDE1B1C" w14:textId="77777777" w:rsidR="00A71DE3" w:rsidRDefault="00A71DE3"/>
    <w:p w14:paraId="52C2DFF5" w14:textId="77777777" w:rsidR="00A71DE3" w:rsidRDefault="00A71DE3"/>
    <w:p w14:paraId="19168B3B" w14:textId="77777777" w:rsidR="00A71DE3" w:rsidRDefault="00A71DE3"/>
    <w:p w14:paraId="10E80604" w14:textId="77777777" w:rsidR="00A71DE3" w:rsidRDefault="00A71DE3"/>
    <w:p w14:paraId="303B880B" w14:textId="77777777" w:rsidR="00A71DE3" w:rsidRDefault="00A71DE3"/>
    <w:p w14:paraId="76DED77F" w14:textId="77777777" w:rsidR="00A71DE3" w:rsidRDefault="00A71DE3"/>
    <w:p w14:paraId="5DFE2A9B" w14:textId="77777777" w:rsidR="00A71DE3" w:rsidRDefault="00A71DE3"/>
    <w:p w14:paraId="7AB565BB" w14:textId="77777777" w:rsidR="00A71DE3" w:rsidRDefault="00A71DE3"/>
    <w:p w14:paraId="1C0CA694" w14:textId="77777777" w:rsidR="00A71DE3" w:rsidRDefault="00A71DE3"/>
    <w:p w14:paraId="2C5F481E" w14:textId="77777777" w:rsidR="00A71DE3" w:rsidRDefault="00A71DE3"/>
    <w:p w14:paraId="5E5E8442" w14:textId="77777777" w:rsidR="00A71DE3" w:rsidRDefault="00A71DE3"/>
    <w:p w14:paraId="6B04BE40" w14:textId="77777777" w:rsidR="00A71DE3" w:rsidRDefault="00A71DE3"/>
    <w:p w14:paraId="30039B21" w14:textId="77777777" w:rsidR="00A71DE3" w:rsidRDefault="00A71DE3"/>
    <w:p w14:paraId="156320D3" w14:textId="77777777" w:rsidR="00A71DE3" w:rsidRDefault="00A71DE3"/>
    <w:p w14:paraId="16EEFE58" w14:textId="77777777" w:rsidR="00A71DE3" w:rsidRDefault="00A71DE3"/>
    <w:p w14:paraId="69A03894" w14:textId="77777777" w:rsidR="00A71DE3" w:rsidRDefault="00A71DE3"/>
    <w:p w14:paraId="42A771F6" w14:textId="77777777" w:rsidR="00A71DE3" w:rsidRDefault="00A71DE3"/>
    <w:p w14:paraId="2CCBCF4C" w14:textId="77777777" w:rsidR="00A71DE3" w:rsidRDefault="00A71DE3"/>
    <w:p w14:paraId="21DC63CA" w14:textId="77777777" w:rsidR="00A71DE3" w:rsidRDefault="00A71DE3"/>
    <w:p w14:paraId="1EECF34F" w14:textId="77777777" w:rsidR="00A71DE3" w:rsidRDefault="00A71DE3"/>
    <w:p w14:paraId="033ED6A6" w14:textId="77777777" w:rsidR="00A71DE3" w:rsidRDefault="00A71DE3"/>
    <w:p w14:paraId="1CBD5395" w14:textId="77777777" w:rsidR="00A71DE3" w:rsidRDefault="00A71DE3"/>
    <w:p w14:paraId="263C343A" w14:textId="77777777" w:rsidR="00A71DE3" w:rsidRDefault="00A71DE3"/>
    <w:p w14:paraId="6EAC6F48" w14:textId="77777777" w:rsidR="00A653D7" w:rsidRDefault="00A653D7"/>
    <w:p w14:paraId="683611AB" w14:textId="77777777" w:rsidR="00A653D7" w:rsidRDefault="00A653D7"/>
    <w:p w14:paraId="7D50B857" w14:textId="77777777" w:rsidR="00A653D7" w:rsidRDefault="00A653D7"/>
    <w:p w14:paraId="1CBCDF0A" w14:textId="77777777" w:rsidR="00A653D7" w:rsidRDefault="00A653D7"/>
    <w:p w14:paraId="14C538CF" w14:textId="77777777" w:rsidR="00A653D7" w:rsidRDefault="00A653D7"/>
    <w:p w14:paraId="6D211D30" w14:textId="77777777" w:rsidR="00A653D7" w:rsidRDefault="00A653D7"/>
    <w:sectPr w:rsidR="00A653D7"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1B35" w14:textId="77777777" w:rsidR="00745213" w:rsidRDefault="00745213" w:rsidP="000E391B">
      <w:r>
        <w:separator/>
      </w:r>
    </w:p>
  </w:endnote>
  <w:endnote w:type="continuationSeparator" w:id="0">
    <w:p w14:paraId="4B8DA0AD" w14:textId="77777777" w:rsidR="00745213" w:rsidRDefault="00745213"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61A0"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E2199"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ED69"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3934D5">
      <w:rPr>
        <w:rStyle w:val="PageNumber"/>
        <w:noProof/>
        <w:sz w:val="20"/>
        <w:szCs w:val="20"/>
      </w:rPr>
      <w:t>2</w:t>
    </w:r>
    <w:r w:rsidRPr="003C2EC6">
      <w:rPr>
        <w:rStyle w:val="PageNumber"/>
        <w:sz w:val="20"/>
        <w:szCs w:val="20"/>
      </w:rPr>
      <w:fldChar w:fldCharType="end"/>
    </w:r>
  </w:p>
  <w:p w14:paraId="78CD7F53" w14:textId="77777777"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4260D61A" wp14:editId="18027B90">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0D61A"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" filled="f" stroked="f">
              <v:textbox inset="0,0,,0">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EA6D" w14:textId="77777777" w:rsidR="005F4196" w:rsidRDefault="005F4196">
    <w:pPr>
      <w:pStyle w:val="Footer"/>
    </w:pPr>
    <w:r>
      <w:rPr>
        <w:noProof/>
      </w:rPr>
      <mc:AlternateContent>
        <mc:Choice Requires="wps">
          <w:drawing>
            <wp:anchor distT="0" distB="0" distL="114300" distR="114300" simplePos="0" relativeHeight="251674624" behindDoc="0" locked="0" layoutInCell="1" allowOverlap="1" wp14:anchorId="324B0E2B" wp14:editId="046B4CB5">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0E2B"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" filled="f" stroked="f">
              <v:textbox inset="0,0,,0">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B0087" w14:textId="77777777" w:rsidR="00745213" w:rsidRDefault="00745213" w:rsidP="000E391B">
      <w:r>
        <w:separator/>
      </w:r>
    </w:p>
  </w:footnote>
  <w:footnote w:type="continuationSeparator" w:id="0">
    <w:p w14:paraId="2E6884E7" w14:textId="77777777" w:rsidR="00745213" w:rsidRDefault="00745213"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E1E0" w14:textId="77777777"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A"/>
    <w:rsid w:val="000136E7"/>
    <w:rsid w:val="000559DA"/>
    <w:rsid w:val="000E391B"/>
    <w:rsid w:val="000F22BA"/>
    <w:rsid w:val="00117BFE"/>
    <w:rsid w:val="0014257A"/>
    <w:rsid w:val="001B7AE7"/>
    <w:rsid w:val="0023777F"/>
    <w:rsid w:val="0031066A"/>
    <w:rsid w:val="0031445E"/>
    <w:rsid w:val="00334D85"/>
    <w:rsid w:val="003934D5"/>
    <w:rsid w:val="003C2EC6"/>
    <w:rsid w:val="00450BBA"/>
    <w:rsid w:val="004D4923"/>
    <w:rsid w:val="00537E42"/>
    <w:rsid w:val="005F4196"/>
    <w:rsid w:val="005F4CDA"/>
    <w:rsid w:val="00666E6A"/>
    <w:rsid w:val="00716FD4"/>
    <w:rsid w:val="00745213"/>
    <w:rsid w:val="007C450E"/>
    <w:rsid w:val="00806266"/>
    <w:rsid w:val="0088563D"/>
    <w:rsid w:val="008B5BD0"/>
    <w:rsid w:val="008E3C5F"/>
    <w:rsid w:val="00905CEE"/>
    <w:rsid w:val="0097076F"/>
    <w:rsid w:val="009A52D4"/>
    <w:rsid w:val="00A5753D"/>
    <w:rsid w:val="00A653D7"/>
    <w:rsid w:val="00A71DE3"/>
    <w:rsid w:val="00B17ED3"/>
    <w:rsid w:val="00B26704"/>
    <w:rsid w:val="00B67BF1"/>
    <w:rsid w:val="00B90105"/>
    <w:rsid w:val="00BC4792"/>
    <w:rsid w:val="00C36719"/>
    <w:rsid w:val="00CD6BBE"/>
    <w:rsid w:val="00D60564"/>
    <w:rsid w:val="00DC41AB"/>
    <w:rsid w:val="00E665D3"/>
    <w:rsid w:val="00EF1FDA"/>
    <w:rsid w:val="00F170EA"/>
    <w:rsid w:val="00F3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FF9A4"/>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2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403">
      <w:bodyDiv w:val="1"/>
      <w:marLeft w:val="0"/>
      <w:marRight w:val="0"/>
      <w:marTop w:val="0"/>
      <w:marBottom w:val="0"/>
      <w:divBdr>
        <w:top w:val="none" w:sz="0" w:space="0" w:color="auto"/>
        <w:left w:val="none" w:sz="0" w:space="0" w:color="auto"/>
        <w:bottom w:val="none" w:sz="0" w:space="0" w:color="auto"/>
        <w:right w:val="none" w:sz="0" w:space="0" w:color="auto"/>
      </w:divBdr>
    </w:div>
    <w:div w:id="141821114">
      <w:bodyDiv w:val="1"/>
      <w:marLeft w:val="0"/>
      <w:marRight w:val="0"/>
      <w:marTop w:val="0"/>
      <w:marBottom w:val="0"/>
      <w:divBdr>
        <w:top w:val="none" w:sz="0" w:space="0" w:color="auto"/>
        <w:left w:val="none" w:sz="0" w:space="0" w:color="auto"/>
        <w:bottom w:val="none" w:sz="0" w:space="0" w:color="auto"/>
        <w:right w:val="none" w:sz="0" w:space="0" w:color="auto"/>
      </w:divBdr>
    </w:div>
    <w:div w:id="354354164">
      <w:bodyDiv w:val="1"/>
      <w:marLeft w:val="0"/>
      <w:marRight w:val="0"/>
      <w:marTop w:val="0"/>
      <w:marBottom w:val="0"/>
      <w:divBdr>
        <w:top w:val="none" w:sz="0" w:space="0" w:color="auto"/>
        <w:left w:val="none" w:sz="0" w:space="0" w:color="auto"/>
        <w:bottom w:val="none" w:sz="0" w:space="0" w:color="auto"/>
        <w:right w:val="none" w:sz="0" w:space="0" w:color="auto"/>
      </w:divBdr>
    </w:div>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829521827">
      <w:bodyDiv w:val="1"/>
      <w:marLeft w:val="0"/>
      <w:marRight w:val="0"/>
      <w:marTop w:val="0"/>
      <w:marBottom w:val="0"/>
      <w:divBdr>
        <w:top w:val="none" w:sz="0" w:space="0" w:color="auto"/>
        <w:left w:val="none" w:sz="0" w:space="0" w:color="auto"/>
        <w:bottom w:val="none" w:sz="0" w:space="0" w:color="auto"/>
        <w:right w:val="none" w:sz="0" w:space="0" w:color="auto"/>
      </w:divBdr>
    </w:div>
    <w:div w:id="941842980">
      <w:bodyDiv w:val="1"/>
      <w:marLeft w:val="0"/>
      <w:marRight w:val="0"/>
      <w:marTop w:val="0"/>
      <w:marBottom w:val="0"/>
      <w:divBdr>
        <w:top w:val="none" w:sz="0" w:space="0" w:color="auto"/>
        <w:left w:val="none" w:sz="0" w:space="0" w:color="auto"/>
        <w:bottom w:val="none" w:sz="0" w:space="0" w:color="auto"/>
        <w:right w:val="none" w:sz="0" w:space="0" w:color="auto"/>
      </w:divBdr>
      <w:divsChild>
        <w:div w:id="403574700">
          <w:marLeft w:val="0"/>
          <w:marRight w:val="0"/>
          <w:marTop w:val="0"/>
          <w:marBottom w:val="0"/>
          <w:divBdr>
            <w:top w:val="none" w:sz="0" w:space="0" w:color="auto"/>
            <w:left w:val="none" w:sz="0" w:space="0" w:color="auto"/>
            <w:bottom w:val="none" w:sz="0" w:space="0" w:color="auto"/>
            <w:right w:val="none" w:sz="0" w:space="0" w:color="auto"/>
          </w:divBdr>
        </w:div>
      </w:divsChild>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 w:id="1808282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nniewilliamson/Library/Group%20Containers/UBF8T346G9.Office/User%20Content.localized/Templates.localized/Instruction.Partners.Branded.Vertical.Word.Template.final.dotx" TargetMode="Externa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Instruction.Partners.Branded.Vertical.Word.Template.final.dotx</Template>
  <TotalTime>1</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3</cp:revision>
  <dcterms:created xsi:type="dcterms:W3CDTF">2019-04-01T21:00:00Z</dcterms:created>
  <dcterms:modified xsi:type="dcterms:W3CDTF">2019-04-01T21:00:00Z</dcterms:modified>
</cp:coreProperties>
</file>