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424E" w14:textId="77777777" w:rsidR="00534B3C" w:rsidRPr="00534B3C" w:rsidRDefault="00534B3C" w:rsidP="00534B3C">
      <w:pPr>
        <w:jc w:val="center"/>
        <w:rPr>
          <w:b/>
          <w:color w:val="404040" w:themeColor="accent3"/>
          <w:sz w:val="28"/>
          <w:szCs w:val="28"/>
        </w:rPr>
      </w:pPr>
      <w:r w:rsidRPr="00534B3C">
        <w:rPr>
          <w:b/>
          <w:bCs/>
          <w:color w:val="404040" w:themeColor="accent3"/>
          <w:sz w:val="28"/>
          <w:szCs w:val="28"/>
        </w:rPr>
        <w:t>Agenda for Assessment Study</w:t>
      </w:r>
    </w:p>
    <w:p w14:paraId="62EA4DFF" w14:textId="77777777" w:rsidR="00806266" w:rsidRPr="0088563D" w:rsidRDefault="00806266" w:rsidP="00806266">
      <w:pPr>
        <w:rPr>
          <w:color w:val="404040" w:themeColor="accent3"/>
        </w:rPr>
      </w:pPr>
    </w:p>
    <w:p w14:paraId="60AD685B" w14:textId="77777777" w:rsidR="00534B3C" w:rsidRPr="00534B3C" w:rsidRDefault="00534B3C" w:rsidP="00534B3C">
      <w:pPr>
        <w:jc w:val="center"/>
        <w:rPr>
          <w:i/>
          <w:color w:val="404040" w:themeColor="accent3"/>
        </w:rPr>
      </w:pPr>
      <w:r w:rsidRPr="00534B3C">
        <w:rPr>
          <w:i/>
          <w:iCs/>
          <w:color w:val="404040" w:themeColor="accent3"/>
        </w:rPr>
        <w:t>This resource is an agenda for studying the assessments within the curriculum to make decisions about how to effectively utilize the curriculum-embedded assessments in alignment with overall assessment vision.</w:t>
      </w:r>
    </w:p>
    <w:p w14:paraId="2A933998" w14:textId="77777777" w:rsidR="005F4196" w:rsidRPr="0088563D" w:rsidRDefault="005F4196">
      <w:pPr>
        <w:rPr>
          <w:color w:val="404040" w:themeColor="accent3"/>
        </w:rPr>
      </w:pPr>
    </w:p>
    <w:p w14:paraId="79DFF9BA" w14:textId="77777777" w:rsidR="00534B3C" w:rsidRPr="00534B3C" w:rsidRDefault="00534B3C" w:rsidP="00534B3C">
      <w:pPr>
        <w:rPr>
          <w:color w:val="404040" w:themeColor="accent3"/>
        </w:rPr>
      </w:pPr>
      <w:r w:rsidRPr="00534B3C">
        <w:rPr>
          <w:b/>
          <w:bCs/>
          <w:color w:val="404040" w:themeColor="accent3"/>
        </w:rPr>
        <w:t>Meeting Goals</w:t>
      </w:r>
    </w:p>
    <w:p w14:paraId="207C5992" w14:textId="77777777" w:rsidR="00534B3C" w:rsidRPr="00534B3C" w:rsidRDefault="00534B3C" w:rsidP="00534B3C">
      <w:pPr>
        <w:rPr>
          <w:color w:val="404040" w:themeColor="accent3"/>
        </w:rPr>
      </w:pPr>
      <w:r w:rsidRPr="00534B3C">
        <w:rPr>
          <w:color w:val="404040" w:themeColor="accent3"/>
        </w:rPr>
        <w:t xml:space="preserve">The overall goal for this meeting is to develop an understanding of the assessments included in the curriculum and to identify initial ideas for how the assessments may be used as part of the overall assessment strategy. </w:t>
      </w:r>
    </w:p>
    <w:p w14:paraId="5D84F966" w14:textId="77777777" w:rsidR="00534B3C" w:rsidRPr="00534B3C" w:rsidRDefault="00534B3C" w:rsidP="00534B3C">
      <w:pPr>
        <w:rPr>
          <w:color w:val="404040" w:themeColor="accent3"/>
        </w:rPr>
      </w:pPr>
    </w:p>
    <w:p w14:paraId="5160A335" w14:textId="77777777" w:rsidR="00534B3C" w:rsidRPr="00534B3C" w:rsidRDefault="00534B3C" w:rsidP="00534B3C">
      <w:pPr>
        <w:rPr>
          <w:color w:val="404040" w:themeColor="accent3"/>
        </w:rPr>
      </w:pPr>
      <w:r w:rsidRPr="00534B3C">
        <w:rPr>
          <w:b/>
          <w:bCs/>
          <w:color w:val="404040" w:themeColor="accent3"/>
        </w:rPr>
        <w:t>Preparing for the Meeting</w:t>
      </w:r>
    </w:p>
    <w:tbl>
      <w:tblPr>
        <w:tblW w:w="0" w:type="auto"/>
        <w:tblCellMar>
          <w:top w:w="15" w:type="dxa"/>
          <w:left w:w="15" w:type="dxa"/>
          <w:bottom w:w="15" w:type="dxa"/>
          <w:right w:w="15" w:type="dxa"/>
        </w:tblCellMar>
        <w:tblLook w:val="04A0" w:firstRow="1" w:lastRow="0" w:firstColumn="1" w:lastColumn="0" w:noHBand="0" w:noVBand="1"/>
      </w:tblPr>
      <w:tblGrid>
        <w:gridCol w:w="1687"/>
        <w:gridCol w:w="6933"/>
      </w:tblGrid>
      <w:tr w:rsidR="00534B3C" w:rsidRPr="00534B3C" w14:paraId="437D69B1" w14:textId="77777777" w:rsidTr="00534B3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03620A57" w14:textId="77777777" w:rsidR="00534B3C" w:rsidRPr="00534B3C" w:rsidRDefault="00534B3C" w:rsidP="00534B3C">
            <w:pPr>
              <w:jc w:val="center"/>
              <w:rPr>
                <w:color w:val="FFFFFF" w:themeColor="background1"/>
              </w:rPr>
            </w:pPr>
            <w:r w:rsidRPr="00534B3C">
              <w:rPr>
                <w:b/>
                <w:bCs/>
                <w:color w:val="FFFFFF" w:themeColor="background1"/>
              </w:rPr>
              <w:t>Key Planning Questions</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6333562A" w14:textId="77777777" w:rsidR="00534B3C" w:rsidRPr="00534B3C" w:rsidRDefault="00534B3C" w:rsidP="00534B3C">
            <w:pPr>
              <w:jc w:val="center"/>
              <w:rPr>
                <w:color w:val="FFFFFF" w:themeColor="background1"/>
              </w:rPr>
            </w:pPr>
            <w:r w:rsidRPr="00534B3C">
              <w:rPr>
                <w:b/>
                <w:bCs/>
                <w:color w:val="FFFFFF" w:themeColor="background1"/>
              </w:rPr>
              <w:t>Approaches</w:t>
            </w:r>
          </w:p>
        </w:tc>
      </w:tr>
      <w:tr w:rsidR="00534B3C" w:rsidRPr="00534B3C" w14:paraId="18E244EF" w14:textId="77777777" w:rsidTr="00534B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C7C60" w14:textId="77777777" w:rsidR="00534B3C" w:rsidRPr="00534B3C" w:rsidRDefault="00534B3C" w:rsidP="00534B3C">
            <w:pPr>
              <w:rPr>
                <w:color w:val="404040" w:themeColor="accent3"/>
              </w:rPr>
            </w:pPr>
            <w:r w:rsidRPr="00534B3C">
              <w:rPr>
                <w:b/>
                <w:bCs/>
                <w:color w:val="404040" w:themeColor="accent3"/>
              </w:rPr>
              <w:t xml:space="preserve">Who should facilitate the meeting?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C36E2" w14:textId="3B936AA9" w:rsidR="00534B3C" w:rsidRPr="00534B3C" w:rsidRDefault="00534B3C" w:rsidP="00534B3C">
            <w:pPr>
              <w:rPr>
                <w:color w:val="404040" w:themeColor="accent3"/>
              </w:rPr>
            </w:pPr>
            <w:r w:rsidRPr="00534B3C">
              <w:rPr>
                <w:color w:val="404040" w:themeColor="accent3"/>
              </w:rPr>
              <w:t>This meeting should be facilitated by the Implementation Support Team Leader and/or a senior instructional leader from within the system (CAO, Director of content area, etc.)</w:t>
            </w:r>
            <w:r>
              <w:rPr>
                <w:color w:val="404040" w:themeColor="accent3"/>
              </w:rPr>
              <w:t>.</w:t>
            </w:r>
          </w:p>
        </w:tc>
      </w:tr>
      <w:tr w:rsidR="00534B3C" w:rsidRPr="00534B3C" w14:paraId="0E8FD9CC" w14:textId="77777777" w:rsidTr="00534B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B4D95" w14:textId="77777777" w:rsidR="00534B3C" w:rsidRPr="00534B3C" w:rsidRDefault="00534B3C" w:rsidP="00534B3C">
            <w:pPr>
              <w:rPr>
                <w:color w:val="404040" w:themeColor="accent3"/>
              </w:rPr>
            </w:pPr>
            <w:r w:rsidRPr="00534B3C">
              <w:rPr>
                <w:b/>
                <w:bCs/>
                <w:color w:val="404040" w:themeColor="accent3"/>
              </w:rPr>
              <w:t xml:space="preserve">Who should participate in the process?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C0EEB" w14:textId="77777777" w:rsidR="00534B3C" w:rsidRPr="00534B3C" w:rsidRDefault="00534B3C" w:rsidP="00534B3C">
            <w:pPr>
              <w:rPr>
                <w:color w:val="404040" w:themeColor="accent3"/>
              </w:rPr>
            </w:pPr>
            <w:r w:rsidRPr="00534B3C">
              <w:rPr>
                <w:color w:val="404040" w:themeColor="accent3"/>
              </w:rPr>
              <w:t>Participants should include:</w:t>
            </w:r>
          </w:p>
          <w:p w14:paraId="5AB51347" w14:textId="77777777" w:rsidR="00534B3C" w:rsidRPr="00534B3C" w:rsidRDefault="00534B3C" w:rsidP="00534B3C">
            <w:pPr>
              <w:numPr>
                <w:ilvl w:val="0"/>
                <w:numId w:val="2"/>
              </w:numPr>
              <w:rPr>
                <w:color w:val="404040" w:themeColor="accent3"/>
              </w:rPr>
            </w:pPr>
            <w:r w:rsidRPr="00534B3C">
              <w:rPr>
                <w:color w:val="404040" w:themeColor="accent3"/>
              </w:rPr>
              <w:t>Members of the Implementation Support Team</w:t>
            </w:r>
          </w:p>
          <w:p w14:paraId="6FB176B0" w14:textId="77777777" w:rsidR="00534B3C" w:rsidRPr="00534B3C" w:rsidRDefault="00534B3C" w:rsidP="00534B3C">
            <w:pPr>
              <w:numPr>
                <w:ilvl w:val="0"/>
                <w:numId w:val="2"/>
              </w:numPr>
              <w:rPr>
                <w:color w:val="404040" w:themeColor="accent3"/>
              </w:rPr>
            </w:pPr>
            <w:r w:rsidRPr="00534B3C">
              <w:rPr>
                <w:color w:val="404040" w:themeColor="accent3"/>
              </w:rPr>
              <w:t>Representative(s) from the Assessment &amp; Data Teams</w:t>
            </w:r>
          </w:p>
          <w:p w14:paraId="06232D5C" w14:textId="77777777" w:rsidR="00534B3C" w:rsidRPr="00534B3C" w:rsidRDefault="00534B3C" w:rsidP="00534B3C">
            <w:pPr>
              <w:numPr>
                <w:ilvl w:val="0"/>
                <w:numId w:val="2"/>
              </w:numPr>
              <w:rPr>
                <w:color w:val="404040" w:themeColor="accent3"/>
              </w:rPr>
            </w:pPr>
            <w:r w:rsidRPr="00534B3C">
              <w:rPr>
                <w:color w:val="404040" w:themeColor="accent3"/>
              </w:rPr>
              <w:t>Teacher representatives</w:t>
            </w:r>
          </w:p>
        </w:tc>
      </w:tr>
      <w:tr w:rsidR="00534B3C" w:rsidRPr="00534B3C" w14:paraId="5E5ED3E3" w14:textId="77777777" w:rsidTr="00534B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32380" w14:textId="77777777" w:rsidR="00534B3C" w:rsidRPr="00534B3C" w:rsidRDefault="00534B3C" w:rsidP="00534B3C">
            <w:pPr>
              <w:rPr>
                <w:color w:val="404040" w:themeColor="accent3"/>
              </w:rPr>
            </w:pPr>
            <w:r w:rsidRPr="00534B3C">
              <w:rPr>
                <w:b/>
                <w:bCs/>
                <w:color w:val="404040" w:themeColor="accent3"/>
              </w:rPr>
              <w:t xml:space="preserve">What will we study?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5CEC6" w14:textId="77777777" w:rsidR="00534B3C" w:rsidRPr="00534B3C" w:rsidRDefault="00534B3C" w:rsidP="00534B3C">
            <w:pPr>
              <w:rPr>
                <w:color w:val="404040" w:themeColor="accent3"/>
              </w:rPr>
            </w:pPr>
            <w:r w:rsidRPr="00534B3C">
              <w:rPr>
                <w:color w:val="404040" w:themeColor="accent3"/>
              </w:rPr>
              <w:t>It is helpful to have all participants study the same set of assessments to better understand the assessment design and alignment within the curriculum.  In order to do this, there are a few considerations:</w:t>
            </w:r>
          </w:p>
          <w:p w14:paraId="3E2A63A3" w14:textId="77777777" w:rsidR="00534B3C" w:rsidRPr="00534B3C" w:rsidRDefault="00534B3C" w:rsidP="00534B3C">
            <w:pPr>
              <w:numPr>
                <w:ilvl w:val="0"/>
                <w:numId w:val="3"/>
              </w:numPr>
              <w:rPr>
                <w:color w:val="404040" w:themeColor="accent3"/>
              </w:rPr>
            </w:pPr>
            <w:r w:rsidRPr="00534B3C">
              <w:rPr>
                <w:color w:val="404040" w:themeColor="accent3"/>
              </w:rPr>
              <w:t xml:space="preserve">Do all grade levels within the curriculum follow the same assessment structure? </w:t>
            </w:r>
          </w:p>
          <w:p w14:paraId="7B3D38A8" w14:textId="77777777" w:rsidR="00534B3C" w:rsidRPr="00534B3C" w:rsidRDefault="00534B3C" w:rsidP="00534B3C">
            <w:pPr>
              <w:numPr>
                <w:ilvl w:val="1"/>
                <w:numId w:val="3"/>
              </w:numPr>
              <w:rPr>
                <w:color w:val="404040" w:themeColor="accent3"/>
              </w:rPr>
            </w:pPr>
            <w:r w:rsidRPr="00534B3C">
              <w:rPr>
                <w:color w:val="404040" w:themeColor="accent3"/>
              </w:rPr>
              <w:t>If so, you can choose a specific grade level and use that grade level to guide this process.</w:t>
            </w:r>
          </w:p>
          <w:p w14:paraId="76B37A11" w14:textId="77777777" w:rsidR="00534B3C" w:rsidRPr="00534B3C" w:rsidRDefault="00534B3C" w:rsidP="00534B3C">
            <w:pPr>
              <w:numPr>
                <w:ilvl w:val="1"/>
                <w:numId w:val="3"/>
              </w:numPr>
              <w:rPr>
                <w:color w:val="404040" w:themeColor="accent3"/>
              </w:rPr>
            </w:pPr>
            <w:r w:rsidRPr="00534B3C">
              <w:rPr>
                <w:color w:val="404040" w:themeColor="accent3"/>
              </w:rPr>
              <w:t>If not, you will need to go through this process multiple times for each approach that is taken within the curriculum.  This occurs most frequently in curricula that differentiate their approach for different grade bands (i.e. K-2 is different from 3-5, or K-5 is different from 6-8).  In this case, you will want to take a grade-band approach where you study a specific grade within each grade band.</w:t>
            </w:r>
            <w:r w:rsidRPr="00534B3C">
              <w:rPr>
                <w:color w:val="404040" w:themeColor="accent3"/>
              </w:rPr>
              <w:tab/>
            </w:r>
            <w:r w:rsidRPr="00534B3C">
              <w:rPr>
                <w:color w:val="404040" w:themeColor="accent3"/>
              </w:rPr>
              <w:tab/>
            </w:r>
            <w:r w:rsidRPr="00534B3C">
              <w:rPr>
                <w:color w:val="404040" w:themeColor="accent3"/>
              </w:rPr>
              <w:tab/>
              <w:t xml:space="preserve">   </w:t>
            </w:r>
          </w:p>
        </w:tc>
      </w:tr>
    </w:tbl>
    <w:p w14:paraId="76F39316" w14:textId="77777777" w:rsidR="00534B3C" w:rsidRPr="00534B3C" w:rsidRDefault="00534B3C" w:rsidP="00534B3C">
      <w:pPr>
        <w:rPr>
          <w:color w:val="404040" w:themeColor="accent3"/>
        </w:rPr>
      </w:pPr>
      <w:r w:rsidRPr="00534B3C">
        <w:rPr>
          <w:color w:val="404040" w:themeColor="accent3"/>
        </w:rPr>
        <w:br/>
      </w:r>
      <w:r w:rsidRPr="00534B3C">
        <w:rPr>
          <w:color w:val="404040" w:themeColor="accent3"/>
        </w:rPr>
        <w:br/>
      </w:r>
      <w:r w:rsidRPr="00534B3C">
        <w:rPr>
          <w:color w:val="404040" w:themeColor="accent3"/>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895"/>
        <w:gridCol w:w="2071"/>
        <w:gridCol w:w="5664"/>
      </w:tblGrid>
      <w:tr w:rsidR="00534B3C" w:rsidRPr="00534B3C" w14:paraId="78B104EC" w14:textId="77777777" w:rsidTr="00534B3C">
        <w:tc>
          <w:tcPr>
            <w:tcW w:w="895" w:type="dxa"/>
            <w:tcBorders>
              <w:top w:val="single" w:sz="4" w:space="0" w:color="000000"/>
              <w:left w:val="single" w:sz="4" w:space="0" w:color="000000"/>
              <w:bottom w:val="single" w:sz="4" w:space="0" w:color="000000"/>
              <w:right w:val="single" w:sz="4" w:space="0" w:color="000000"/>
            </w:tcBorders>
            <w:shd w:val="clear" w:color="auto" w:fill="179DD5" w:themeFill="accent2"/>
            <w:tcMar>
              <w:top w:w="100" w:type="dxa"/>
              <w:left w:w="100" w:type="dxa"/>
              <w:bottom w:w="100" w:type="dxa"/>
              <w:right w:w="100" w:type="dxa"/>
            </w:tcMar>
            <w:hideMark/>
          </w:tcPr>
          <w:p w14:paraId="795EBB35" w14:textId="77777777" w:rsidR="00534B3C" w:rsidRPr="00534B3C" w:rsidRDefault="00534B3C" w:rsidP="00534B3C">
            <w:pPr>
              <w:jc w:val="center"/>
              <w:rPr>
                <w:b/>
                <w:color w:val="FFFFFF" w:themeColor="background1"/>
              </w:rPr>
            </w:pPr>
            <w:r w:rsidRPr="00534B3C">
              <w:rPr>
                <w:b/>
                <w:color w:val="FFFFFF" w:themeColor="background1"/>
              </w:rPr>
              <w:t>Time</w:t>
            </w:r>
          </w:p>
        </w:tc>
        <w:tc>
          <w:tcPr>
            <w:tcW w:w="2071" w:type="dxa"/>
            <w:tcBorders>
              <w:top w:val="single" w:sz="4" w:space="0" w:color="000000"/>
              <w:left w:val="single" w:sz="4" w:space="0" w:color="000000"/>
              <w:bottom w:val="single" w:sz="4" w:space="0" w:color="000000"/>
              <w:right w:val="single" w:sz="4" w:space="0" w:color="000000"/>
            </w:tcBorders>
            <w:shd w:val="clear" w:color="auto" w:fill="179DD5" w:themeFill="accent2"/>
            <w:tcMar>
              <w:top w:w="100" w:type="dxa"/>
              <w:left w:w="100" w:type="dxa"/>
              <w:bottom w:w="100" w:type="dxa"/>
              <w:right w:w="100" w:type="dxa"/>
            </w:tcMar>
            <w:hideMark/>
          </w:tcPr>
          <w:p w14:paraId="4240E926" w14:textId="77777777" w:rsidR="00534B3C" w:rsidRPr="00534B3C" w:rsidRDefault="00534B3C" w:rsidP="00534B3C">
            <w:pPr>
              <w:jc w:val="center"/>
              <w:rPr>
                <w:b/>
                <w:color w:val="FFFFFF" w:themeColor="background1"/>
              </w:rPr>
            </w:pPr>
            <w:r w:rsidRPr="00534B3C">
              <w:rPr>
                <w:b/>
                <w:color w:val="FFFFFF" w:themeColor="background1"/>
              </w:rPr>
              <w:t>Section</w:t>
            </w:r>
          </w:p>
        </w:tc>
        <w:tc>
          <w:tcPr>
            <w:tcW w:w="0" w:type="auto"/>
            <w:tcBorders>
              <w:top w:val="single" w:sz="4" w:space="0" w:color="000000"/>
              <w:left w:val="single" w:sz="4" w:space="0" w:color="000000"/>
              <w:bottom w:val="single" w:sz="4" w:space="0" w:color="000000"/>
              <w:right w:val="single" w:sz="4" w:space="0" w:color="000000"/>
            </w:tcBorders>
            <w:shd w:val="clear" w:color="auto" w:fill="179DD5" w:themeFill="accent2"/>
            <w:tcMar>
              <w:top w:w="100" w:type="dxa"/>
              <w:left w:w="100" w:type="dxa"/>
              <w:bottom w:w="100" w:type="dxa"/>
              <w:right w:w="100" w:type="dxa"/>
            </w:tcMar>
            <w:hideMark/>
          </w:tcPr>
          <w:p w14:paraId="4F3D2B40" w14:textId="77777777" w:rsidR="00534B3C" w:rsidRPr="00534B3C" w:rsidRDefault="00534B3C" w:rsidP="00534B3C">
            <w:pPr>
              <w:jc w:val="center"/>
              <w:rPr>
                <w:b/>
                <w:color w:val="FFFFFF" w:themeColor="background1"/>
              </w:rPr>
            </w:pPr>
            <w:r w:rsidRPr="00534B3C">
              <w:rPr>
                <w:b/>
                <w:color w:val="FFFFFF" w:themeColor="background1"/>
              </w:rPr>
              <w:t>Description</w:t>
            </w:r>
          </w:p>
        </w:tc>
      </w:tr>
      <w:tr w:rsidR="00534B3C" w:rsidRPr="00534B3C" w14:paraId="65B32AB7" w14:textId="77777777" w:rsidTr="00534B3C">
        <w:tc>
          <w:tcPr>
            <w:tcW w:w="8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16C74C" w14:textId="77777777" w:rsidR="00534B3C" w:rsidRPr="00534B3C" w:rsidRDefault="00534B3C" w:rsidP="00534B3C">
            <w:pPr>
              <w:rPr>
                <w:color w:val="404040" w:themeColor="accent3"/>
              </w:rPr>
            </w:pPr>
            <w:r w:rsidRPr="00534B3C">
              <w:rPr>
                <w:color w:val="404040" w:themeColor="accent3"/>
              </w:rPr>
              <w:t>5 min</w:t>
            </w:r>
          </w:p>
        </w:tc>
        <w:tc>
          <w:tcPr>
            <w:tcW w:w="20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E8884D" w14:textId="77777777" w:rsidR="00534B3C" w:rsidRPr="00534B3C" w:rsidRDefault="00534B3C" w:rsidP="00534B3C">
            <w:pPr>
              <w:rPr>
                <w:color w:val="404040" w:themeColor="accent3"/>
              </w:rPr>
            </w:pPr>
            <w:r w:rsidRPr="00534B3C">
              <w:rPr>
                <w:color w:val="404040" w:themeColor="accent3"/>
              </w:rPr>
              <w:t>Opening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C1B5B5" w14:textId="77777777" w:rsidR="00534B3C" w:rsidRPr="00534B3C" w:rsidRDefault="00534B3C" w:rsidP="00534B3C">
            <w:pPr>
              <w:numPr>
                <w:ilvl w:val="0"/>
                <w:numId w:val="4"/>
              </w:numPr>
              <w:rPr>
                <w:color w:val="404040" w:themeColor="accent3"/>
              </w:rPr>
            </w:pPr>
            <w:r w:rsidRPr="00534B3C">
              <w:rPr>
                <w:color w:val="404040" w:themeColor="accent3"/>
              </w:rPr>
              <w:t>Introductions</w:t>
            </w:r>
          </w:p>
          <w:p w14:paraId="2F64C263" w14:textId="77777777" w:rsidR="00534B3C" w:rsidRPr="00534B3C" w:rsidRDefault="00534B3C" w:rsidP="00534B3C">
            <w:pPr>
              <w:numPr>
                <w:ilvl w:val="0"/>
                <w:numId w:val="4"/>
              </w:numPr>
              <w:rPr>
                <w:color w:val="404040" w:themeColor="accent3"/>
              </w:rPr>
            </w:pPr>
            <w:r w:rsidRPr="00534B3C">
              <w:rPr>
                <w:color w:val="404040" w:themeColor="accent3"/>
              </w:rPr>
              <w:t>Norms</w:t>
            </w:r>
          </w:p>
          <w:p w14:paraId="47821D84" w14:textId="77777777" w:rsidR="00534B3C" w:rsidRPr="00534B3C" w:rsidRDefault="00534B3C" w:rsidP="00534B3C">
            <w:pPr>
              <w:numPr>
                <w:ilvl w:val="0"/>
                <w:numId w:val="4"/>
              </w:numPr>
              <w:rPr>
                <w:color w:val="404040" w:themeColor="accent3"/>
              </w:rPr>
            </w:pPr>
            <w:r w:rsidRPr="00534B3C">
              <w:rPr>
                <w:color w:val="404040" w:themeColor="accent3"/>
              </w:rPr>
              <w:t>Goals</w:t>
            </w:r>
          </w:p>
        </w:tc>
      </w:tr>
      <w:tr w:rsidR="00534B3C" w:rsidRPr="00534B3C" w14:paraId="1C99B828" w14:textId="77777777" w:rsidTr="00534B3C">
        <w:tc>
          <w:tcPr>
            <w:tcW w:w="8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7A9F8D" w14:textId="77777777" w:rsidR="00534B3C" w:rsidRPr="00534B3C" w:rsidRDefault="00534B3C" w:rsidP="00534B3C">
            <w:pPr>
              <w:rPr>
                <w:color w:val="404040" w:themeColor="accent3"/>
              </w:rPr>
            </w:pPr>
            <w:r w:rsidRPr="00534B3C">
              <w:rPr>
                <w:color w:val="404040" w:themeColor="accent3"/>
              </w:rPr>
              <w:t>20 min</w:t>
            </w:r>
          </w:p>
        </w:tc>
        <w:tc>
          <w:tcPr>
            <w:tcW w:w="20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479B5E" w14:textId="77777777" w:rsidR="00534B3C" w:rsidRPr="00534B3C" w:rsidRDefault="00534B3C" w:rsidP="00534B3C">
            <w:pPr>
              <w:rPr>
                <w:color w:val="404040" w:themeColor="accent3"/>
              </w:rPr>
            </w:pPr>
            <w:r w:rsidRPr="00534B3C">
              <w:rPr>
                <w:color w:val="404040" w:themeColor="accent3"/>
              </w:rPr>
              <w:t>Curriculum-Embedded Assessment Overview</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20595E" w14:textId="77777777" w:rsidR="00534B3C" w:rsidRPr="00534B3C" w:rsidRDefault="00534B3C" w:rsidP="00534B3C">
            <w:pPr>
              <w:rPr>
                <w:color w:val="404040" w:themeColor="accent3"/>
              </w:rPr>
            </w:pPr>
            <w:r w:rsidRPr="00534B3C">
              <w:rPr>
                <w:color w:val="404040" w:themeColor="accent3"/>
              </w:rPr>
              <w:t>Explore the curriculum and identify the different assessments embedded within the materials.  These may include:</w:t>
            </w:r>
          </w:p>
          <w:p w14:paraId="7E111421" w14:textId="77777777" w:rsidR="00534B3C" w:rsidRPr="00534B3C" w:rsidRDefault="00534B3C" w:rsidP="00534B3C">
            <w:pPr>
              <w:numPr>
                <w:ilvl w:val="0"/>
                <w:numId w:val="5"/>
              </w:numPr>
              <w:rPr>
                <w:color w:val="404040" w:themeColor="accent3"/>
              </w:rPr>
            </w:pPr>
            <w:r w:rsidRPr="00534B3C">
              <w:rPr>
                <w:color w:val="404040" w:themeColor="accent3"/>
              </w:rPr>
              <w:t>Daily assessments and/or exit tickets</w:t>
            </w:r>
          </w:p>
          <w:p w14:paraId="703E43E6" w14:textId="77777777" w:rsidR="00534B3C" w:rsidRPr="00534B3C" w:rsidRDefault="00534B3C" w:rsidP="00534B3C">
            <w:pPr>
              <w:numPr>
                <w:ilvl w:val="0"/>
                <w:numId w:val="5"/>
              </w:numPr>
              <w:rPr>
                <w:color w:val="404040" w:themeColor="accent3"/>
              </w:rPr>
            </w:pPr>
            <w:r w:rsidRPr="00534B3C">
              <w:rPr>
                <w:color w:val="404040" w:themeColor="accent3"/>
              </w:rPr>
              <w:t>Weekly or bi-weekly quizzes or assessment forms</w:t>
            </w:r>
          </w:p>
          <w:p w14:paraId="1FBFCFF5" w14:textId="77777777" w:rsidR="00534B3C" w:rsidRPr="00534B3C" w:rsidRDefault="00534B3C" w:rsidP="00534B3C">
            <w:pPr>
              <w:numPr>
                <w:ilvl w:val="0"/>
                <w:numId w:val="5"/>
              </w:numPr>
              <w:rPr>
                <w:color w:val="404040" w:themeColor="accent3"/>
              </w:rPr>
            </w:pPr>
            <w:r w:rsidRPr="00534B3C">
              <w:rPr>
                <w:color w:val="404040" w:themeColor="accent3"/>
              </w:rPr>
              <w:t>End of unit or end of module assessments</w:t>
            </w:r>
          </w:p>
        </w:tc>
      </w:tr>
      <w:tr w:rsidR="00534B3C" w:rsidRPr="00534B3C" w14:paraId="44899065" w14:textId="77777777" w:rsidTr="00534B3C">
        <w:tc>
          <w:tcPr>
            <w:tcW w:w="8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3A9B51" w14:textId="77777777" w:rsidR="00534B3C" w:rsidRPr="00534B3C" w:rsidRDefault="00534B3C" w:rsidP="00534B3C">
            <w:pPr>
              <w:rPr>
                <w:color w:val="404040" w:themeColor="accent3"/>
              </w:rPr>
            </w:pPr>
            <w:r w:rsidRPr="00534B3C">
              <w:rPr>
                <w:color w:val="404040" w:themeColor="accent3"/>
              </w:rPr>
              <w:t>25 min</w:t>
            </w:r>
          </w:p>
        </w:tc>
        <w:tc>
          <w:tcPr>
            <w:tcW w:w="20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654285" w14:textId="77777777" w:rsidR="00534B3C" w:rsidRPr="00534B3C" w:rsidRDefault="00534B3C" w:rsidP="00534B3C">
            <w:pPr>
              <w:rPr>
                <w:color w:val="404040" w:themeColor="accent3"/>
              </w:rPr>
            </w:pPr>
            <w:r w:rsidRPr="00534B3C">
              <w:rPr>
                <w:color w:val="404040" w:themeColor="accent3"/>
              </w:rPr>
              <w:t>End of Unit/End of Module Assessment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B5EF31" w14:textId="77777777" w:rsidR="00534B3C" w:rsidRPr="00534B3C" w:rsidRDefault="00534B3C" w:rsidP="00534B3C">
            <w:pPr>
              <w:rPr>
                <w:color w:val="404040" w:themeColor="accent3"/>
              </w:rPr>
            </w:pPr>
            <w:r w:rsidRPr="00534B3C">
              <w:rPr>
                <w:color w:val="404040" w:themeColor="accent3"/>
              </w:rPr>
              <w:t>Each participant should independently take the end of unit or module assessment as if they were a student to understand the work required.</w:t>
            </w:r>
          </w:p>
          <w:p w14:paraId="74A5DC7A" w14:textId="77777777" w:rsidR="00534B3C" w:rsidRPr="00534B3C" w:rsidRDefault="00534B3C" w:rsidP="00534B3C">
            <w:pPr>
              <w:rPr>
                <w:color w:val="404040" w:themeColor="accent3"/>
              </w:rPr>
            </w:pPr>
          </w:p>
          <w:p w14:paraId="1A081E92" w14:textId="77777777" w:rsidR="00534B3C" w:rsidRPr="00534B3C" w:rsidRDefault="00534B3C" w:rsidP="00534B3C">
            <w:pPr>
              <w:rPr>
                <w:color w:val="404040" w:themeColor="accent3"/>
              </w:rPr>
            </w:pPr>
            <w:r w:rsidRPr="00534B3C">
              <w:rPr>
                <w:i/>
                <w:iCs/>
                <w:color w:val="404040" w:themeColor="accent3"/>
              </w:rPr>
              <w:t>If the assessment includes an essay or other longer assignment, participants should simply outline their response vs. constructing a full response as a student might be required to do.</w:t>
            </w:r>
          </w:p>
        </w:tc>
      </w:tr>
      <w:tr w:rsidR="00534B3C" w:rsidRPr="00534B3C" w14:paraId="26F7B06E" w14:textId="77777777" w:rsidTr="00534B3C">
        <w:tc>
          <w:tcPr>
            <w:tcW w:w="8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7545DC" w14:textId="77777777" w:rsidR="00534B3C" w:rsidRPr="00534B3C" w:rsidRDefault="00534B3C" w:rsidP="00534B3C">
            <w:pPr>
              <w:rPr>
                <w:color w:val="404040" w:themeColor="accent3"/>
              </w:rPr>
            </w:pPr>
            <w:r w:rsidRPr="00534B3C">
              <w:rPr>
                <w:color w:val="404040" w:themeColor="accent3"/>
              </w:rPr>
              <w:t>50 min</w:t>
            </w:r>
          </w:p>
        </w:tc>
        <w:tc>
          <w:tcPr>
            <w:tcW w:w="20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05FA96" w14:textId="77777777" w:rsidR="00534B3C" w:rsidRPr="00534B3C" w:rsidRDefault="00534B3C" w:rsidP="00534B3C">
            <w:pPr>
              <w:rPr>
                <w:color w:val="404040" w:themeColor="accent3"/>
              </w:rPr>
            </w:pPr>
            <w:r w:rsidRPr="00534B3C">
              <w:rPr>
                <w:color w:val="404040" w:themeColor="accent3"/>
              </w:rPr>
              <w:t>Analyze the End of Unit/End of Module Assessment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6B3B77" w14:textId="77777777" w:rsidR="00534B3C" w:rsidRPr="00534B3C" w:rsidRDefault="00534B3C" w:rsidP="00534B3C">
            <w:pPr>
              <w:rPr>
                <w:color w:val="404040" w:themeColor="accent3"/>
              </w:rPr>
            </w:pPr>
            <w:r w:rsidRPr="00534B3C">
              <w:rPr>
                <w:color w:val="404040" w:themeColor="accent3"/>
              </w:rPr>
              <w:t>Analyze the end of unit/end of module assessment and answer the following questions:</w:t>
            </w:r>
          </w:p>
          <w:p w14:paraId="66D4F814" w14:textId="77777777" w:rsidR="00534B3C" w:rsidRPr="00534B3C" w:rsidRDefault="00534B3C" w:rsidP="00534B3C">
            <w:pPr>
              <w:numPr>
                <w:ilvl w:val="0"/>
                <w:numId w:val="6"/>
              </w:numPr>
              <w:rPr>
                <w:color w:val="404040" w:themeColor="accent3"/>
              </w:rPr>
            </w:pPr>
            <w:r w:rsidRPr="00534B3C">
              <w:rPr>
                <w:color w:val="404040" w:themeColor="accent3"/>
              </w:rPr>
              <w:t xml:space="preserve">What does the assessment actually assess? </w:t>
            </w:r>
          </w:p>
          <w:p w14:paraId="133E0BC9" w14:textId="77777777" w:rsidR="00534B3C" w:rsidRPr="00534B3C" w:rsidRDefault="00534B3C" w:rsidP="00534B3C">
            <w:pPr>
              <w:numPr>
                <w:ilvl w:val="0"/>
                <w:numId w:val="6"/>
              </w:numPr>
              <w:rPr>
                <w:color w:val="404040" w:themeColor="accent3"/>
              </w:rPr>
            </w:pPr>
            <w:r w:rsidRPr="00534B3C">
              <w:rPr>
                <w:color w:val="404040" w:themeColor="accent3"/>
              </w:rPr>
              <w:t>What are the different question types of the assessment</w:t>
            </w:r>
          </w:p>
          <w:p w14:paraId="4E56D371" w14:textId="77777777" w:rsidR="00534B3C" w:rsidRPr="00534B3C" w:rsidRDefault="00534B3C" w:rsidP="00534B3C">
            <w:pPr>
              <w:numPr>
                <w:ilvl w:val="0"/>
                <w:numId w:val="6"/>
              </w:numPr>
              <w:rPr>
                <w:color w:val="404040" w:themeColor="accent3"/>
              </w:rPr>
            </w:pPr>
            <w:r w:rsidRPr="00534B3C">
              <w:rPr>
                <w:color w:val="404040" w:themeColor="accent3"/>
              </w:rPr>
              <w:t xml:space="preserve">How long would it take for students to complete? </w:t>
            </w:r>
          </w:p>
          <w:p w14:paraId="73FA8371" w14:textId="77777777" w:rsidR="00534B3C" w:rsidRPr="00534B3C" w:rsidRDefault="00534B3C" w:rsidP="00534B3C">
            <w:pPr>
              <w:numPr>
                <w:ilvl w:val="0"/>
                <w:numId w:val="6"/>
              </w:numPr>
              <w:rPr>
                <w:color w:val="404040" w:themeColor="accent3"/>
              </w:rPr>
            </w:pPr>
            <w:r w:rsidRPr="00534B3C">
              <w:rPr>
                <w:color w:val="404040" w:themeColor="accent3"/>
              </w:rPr>
              <w:t xml:space="preserve">What type of data or information will the assessment provide for teachers? </w:t>
            </w:r>
          </w:p>
          <w:p w14:paraId="6C918DBE" w14:textId="77777777" w:rsidR="00534B3C" w:rsidRPr="00534B3C" w:rsidRDefault="00534B3C" w:rsidP="00534B3C">
            <w:pPr>
              <w:numPr>
                <w:ilvl w:val="0"/>
                <w:numId w:val="6"/>
              </w:numPr>
              <w:rPr>
                <w:color w:val="404040" w:themeColor="accent3"/>
              </w:rPr>
            </w:pPr>
            <w:r w:rsidRPr="00534B3C">
              <w:rPr>
                <w:color w:val="404040" w:themeColor="accent3"/>
              </w:rPr>
              <w:t>How does this assessment assess the content of the unit?</w:t>
            </w:r>
          </w:p>
        </w:tc>
      </w:tr>
      <w:tr w:rsidR="00534B3C" w:rsidRPr="00534B3C" w14:paraId="10648BBD" w14:textId="77777777" w:rsidTr="00534B3C">
        <w:tc>
          <w:tcPr>
            <w:tcW w:w="8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382FED" w14:textId="77777777" w:rsidR="00534B3C" w:rsidRPr="00534B3C" w:rsidRDefault="00534B3C" w:rsidP="00534B3C">
            <w:pPr>
              <w:rPr>
                <w:color w:val="404040" w:themeColor="accent3"/>
              </w:rPr>
            </w:pPr>
            <w:r w:rsidRPr="00534B3C">
              <w:rPr>
                <w:color w:val="404040" w:themeColor="accent3"/>
              </w:rPr>
              <w:t>45 min</w:t>
            </w:r>
          </w:p>
          <w:p w14:paraId="119340E9" w14:textId="77777777" w:rsidR="00534B3C" w:rsidRPr="00534B3C" w:rsidRDefault="00534B3C" w:rsidP="00534B3C">
            <w:pPr>
              <w:rPr>
                <w:color w:val="404040" w:themeColor="accent3"/>
              </w:rPr>
            </w:pPr>
          </w:p>
        </w:tc>
        <w:tc>
          <w:tcPr>
            <w:tcW w:w="20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2DEBC2" w14:textId="77777777" w:rsidR="00534B3C" w:rsidRPr="00534B3C" w:rsidRDefault="00534B3C" w:rsidP="00534B3C">
            <w:pPr>
              <w:rPr>
                <w:color w:val="404040" w:themeColor="accent3"/>
              </w:rPr>
            </w:pPr>
            <w:r w:rsidRPr="00534B3C">
              <w:rPr>
                <w:color w:val="404040" w:themeColor="accent3"/>
              </w:rPr>
              <w:t>Analyze other assessments within the materials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BA4565" w14:textId="77777777" w:rsidR="00534B3C" w:rsidRPr="00534B3C" w:rsidRDefault="00534B3C" w:rsidP="00534B3C">
            <w:pPr>
              <w:rPr>
                <w:color w:val="404040" w:themeColor="accent3"/>
              </w:rPr>
            </w:pPr>
            <w:r w:rsidRPr="00534B3C">
              <w:rPr>
                <w:color w:val="404040" w:themeColor="accent3"/>
              </w:rPr>
              <w:t>Explore the other assessments within the materials and answer the following questions:</w:t>
            </w:r>
          </w:p>
          <w:p w14:paraId="72051E50" w14:textId="77777777" w:rsidR="00534B3C" w:rsidRPr="00534B3C" w:rsidRDefault="00534B3C" w:rsidP="00534B3C">
            <w:pPr>
              <w:numPr>
                <w:ilvl w:val="0"/>
                <w:numId w:val="7"/>
              </w:numPr>
              <w:rPr>
                <w:color w:val="404040" w:themeColor="accent3"/>
              </w:rPr>
            </w:pPr>
            <w:r w:rsidRPr="00534B3C">
              <w:rPr>
                <w:color w:val="404040" w:themeColor="accent3"/>
              </w:rPr>
              <w:t xml:space="preserve">What does the assessment actually assess? </w:t>
            </w:r>
          </w:p>
          <w:p w14:paraId="4968CF1C" w14:textId="77777777" w:rsidR="00534B3C" w:rsidRPr="00534B3C" w:rsidRDefault="00534B3C" w:rsidP="00534B3C">
            <w:pPr>
              <w:numPr>
                <w:ilvl w:val="0"/>
                <w:numId w:val="7"/>
              </w:numPr>
              <w:rPr>
                <w:color w:val="404040" w:themeColor="accent3"/>
              </w:rPr>
            </w:pPr>
            <w:r w:rsidRPr="00534B3C">
              <w:rPr>
                <w:color w:val="404040" w:themeColor="accent3"/>
              </w:rPr>
              <w:t>What are the different question types of the assessment</w:t>
            </w:r>
          </w:p>
          <w:p w14:paraId="54DE3C50" w14:textId="77777777" w:rsidR="00534B3C" w:rsidRPr="00534B3C" w:rsidRDefault="00534B3C" w:rsidP="00534B3C">
            <w:pPr>
              <w:numPr>
                <w:ilvl w:val="0"/>
                <w:numId w:val="7"/>
              </w:numPr>
              <w:rPr>
                <w:color w:val="404040" w:themeColor="accent3"/>
              </w:rPr>
            </w:pPr>
            <w:r w:rsidRPr="00534B3C">
              <w:rPr>
                <w:color w:val="404040" w:themeColor="accent3"/>
              </w:rPr>
              <w:t xml:space="preserve">How long would it take for students to complete? </w:t>
            </w:r>
          </w:p>
          <w:p w14:paraId="6CBCAC6A" w14:textId="77777777" w:rsidR="00534B3C" w:rsidRPr="00534B3C" w:rsidRDefault="00534B3C" w:rsidP="00534B3C">
            <w:pPr>
              <w:numPr>
                <w:ilvl w:val="0"/>
                <w:numId w:val="7"/>
              </w:numPr>
              <w:rPr>
                <w:color w:val="404040" w:themeColor="accent3"/>
              </w:rPr>
            </w:pPr>
            <w:r w:rsidRPr="00534B3C">
              <w:rPr>
                <w:color w:val="404040" w:themeColor="accent3"/>
              </w:rPr>
              <w:lastRenderedPageBreak/>
              <w:t xml:space="preserve">What type of data or information will the assessment provide for teachers? </w:t>
            </w:r>
          </w:p>
          <w:p w14:paraId="1D2F592B" w14:textId="77777777" w:rsidR="00534B3C" w:rsidRPr="00534B3C" w:rsidRDefault="00534B3C" w:rsidP="00534B3C">
            <w:pPr>
              <w:numPr>
                <w:ilvl w:val="0"/>
                <w:numId w:val="7"/>
              </w:numPr>
              <w:rPr>
                <w:color w:val="404040" w:themeColor="accent3"/>
              </w:rPr>
            </w:pPr>
            <w:r w:rsidRPr="00534B3C">
              <w:rPr>
                <w:color w:val="404040" w:themeColor="accent3"/>
              </w:rPr>
              <w:t>How does this assessment assess the content of the unit?</w:t>
            </w:r>
          </w:p>
          <w:p w14:paraId="3C7C876F" w14:textId="77777777" w:rsidR="00534B3C" w:rsidRPr="00534B3C" w:rsidRDefault="00534B3C" w:rsidP="00534B3C">
            <w:pPr>
              <w:rPr>
                <w:color w:val="404040" w:themeColor="accent3"/>
              </w:rPr>
            </w:pPr>
          </w:p>
        </w:tc>
      </w:tr>
      <w:tr w:rsidR="00534B3C" w:rsidRPr="00534B3C" w14:paraId="7ED2C53F" w14:textId="77777777" w:rsidTr="00534B3C">
        <w:tc>
          <w:tcPr>
            <w:tcW w:w="8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51800A" w14:textId="77777777" w:rsidR="00534B3C" w:rsidRPr="00534B3C" w:rsidRDefault="00534B3C" w:rsidP="00534B3C">
            <w:pPr>
              <w:rPr>
                <w:color w:val="404040" w:themeColor="accent3"/>
              </w:rPr>
            </w:pPr>
            <w:r w:rsidRPr="00534B3C">
              <w:rPr>
                <w:color w:val="404040" w:themeColor="accent3"/>
              </w:rPr>
              <w:lastRenderedPageBreak/>
              <w:t>20 min</w:t>
            </w:r>
          </w:p>
        </w:tc>
        <w:tc>
          <w:tcPr>
            <w:tcW w:w="20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A9EA2E" w14:textId="77777777" w:rsidR="00534B3C" w:rsidRPr="00534B3C" w:rsidRDefault="00534B3C" w:rsidP="00534B3C">
            <w:pPr>
              <w:rPr>
                <w:color w:val="404040" w:themeColor="accent3"/>
              </w:rPr>
            </w:pPr>
            <w:r w:rsidRPr="00534B3C">
              <w:rPr>
                <w:color w:val="404040" w:themeColor="accent3"/>
              </w:rPr>
              <w:t>Implication for Action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89CBF0" w14:textId="77777777" w:rsidR="00534B3C" w:rsidRPr="00534B3C" w:rsidRDefault="00534B3C" w:rsidP="00534B3C">
            <w:pPr>
              <w:numPr>
                <w:ilvl w:val="0"/>
                <w:numId w:val="8"/>
              </w:numPr>
              <w:rPr>
                <w:color w:val="404040" w:themeColor="accent3"/>
              </w:rPr>
            </w:pPr>
            <w:r w:rsidRPr="00534B3C">
              <w:rPr>
                <w:color w:val="404040" w:themeColor="accent3"/>
              </w:rPr>
              <w:t xml:space="preserve">What are our initial impressions and recommendations for how we might utilize the assessments? </w:t>
            </w:r>
          </w:p>
          <w:p w14:paraId="73619F3C" w14:textId="77777777" w:rsidR="00534B3C" w:rsidRPr="00534B3C" w:rsidRDefault="00534B3C" w:rsidP="00534B3C">
            <w:pPr>
              <w:numPr>
                <w:ilvl w:val="0"/>
                <w:numId w:val="8"/>
              </w:numPr>
              <w:rPr>
                <w:color w:val="404040" w:themeColor="accent3"/>
              </w:rPr>
            </w:pPr>
            <w:r w:rsidRPr="00534B3C">
              <w:rPr>
                <w:color w:val="404040" w:themeColor="accent3"/>
              </w:rPr>
              <w:t>What are the implications of these assessments on our other assessments and/or practices?</w:t>
            </w:r>
          </w:p>
          <w:p w14:paraId="0326B3F7" w14:textId="77777777" w:rsidR="00534B3C" w:rsidRPr="00534B3C" w:rsidRDefault="00534B3C" w:rsidP="00534B3C">
            <w:pPr>
              <w:numPr>
                <w:ilvl w:val="0"/>
                <w:numId w:val="8"/>
              </w:numPr>
              <w:rPr>
                <w:color w:val="404040" w:themeColor="accent3"/>
              </w:rPr>
            </w:pPr>
            <w:r w:rsidRPr="00534B3C">
              <w:rPr>
                <w:color w:val="404040" w:themeColor="accent3"/>
              </w:rPr>
              <w:t>How is this different or similar than our state test?</w:t>
            </w:r>
          </w:p>
        </w:tc>
      </w:tr>
      <w:tr w:rsidR="00534B3C" w:rsidRPr="00534B3C" w14:paraId="42D15191" w14:textId="77777777" w:rsidTr="00534B3C">
        <w:tc>
          <w:tcPr>
            <w:tcW w:w="8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E5FCC5" w14:textId="77777777" w:rsidR="00534B3C" w:rsidRPr="00534B3C" w:rsidRDefault="00534B3C" w:rsidP="00534B3C">
            <w:pPr>
              <w:rPr>
                <w:color w:val="404040" w:themeColor="accent3"/>
              </w:rPr>
            </w:pPr>
            <w:r w:rsidRPr="00534B3C">
              <w:rPr>
                <w:color w:val="404040" w:themeColor="accent3"/>
              </w:rPr>
              <w:t>10 min</w:t>
            </w:r>
          </w:p>
        </w:tc>
        <w:tc>
          <w:tcPr>
            <w:tcW w:w="20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1EFE49" w14:textId="77777777" w:rsidR="00534B3C" w:rsidRPr="00534B3C" w:rsidRDefault="00534B3C" w:rsidP="00534B3C">
            <w:pPr>
              <w:rPr>
                <w:color w:val="404040" w:themeColor="accent3"/>
              </w:rPr>
            </w:pPr>
            <w:r w:rsidRPr="00534B3C">
              <w:rPr>
                <w:color w:val="404040" w:themeColor="accent3"/>
              </w:rPr>
              <w:t>Closing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EE2B2B" w14:textId="77777777" w:rsidR="00534B3C" w:rsidRDefault="00534B3C" w:rsidP="00534B3C">
            <w:pPr>
              <w:numPr>
                <w:ilvl w:val="0"/>
                <w:numId w:val="9"/>
              </w:numPr>
              <w:rPr>
                <w:color w:val="404040" w:themeColor="accent3"/>
              </w:rPr>
            </w:pPr>
            <w:r w:rsidRPr="00534B3C">
              <w:rPr>
                <w:color w:val="404040" w:themeColor="accent3"/>
              </w:rPr>
              <w:t>Connecting to the goals of the process</w:t>
            </w:r>
          </w:p>
          <w:p w14:paraId="69D245EC" w14:textId="7E035559" w:rsidR="00534B3C" w:rsidRPr="00534B3C" w:rsidRDefault="00534B3C" w:rsidP="00534B3C">
            <w:pPr>
              <w:numPr>
                <w:ilvl w:val="1"/>
                <w:numId w:val="9"/>
              </w:numPr>
              <w:rPr>
                <w:color w:val="404040" w:themeColor="accent3"/>
              </w:rPr>
            </w:pPr>
            <w:r w:rsidRPr="00534B3C">
              <w:rPr>
                <w:color w:val="404040" w:themeColor="accent3"/>
              </w:rPr>
              <w:t>Where we’re headed (II.2B and II.2C)</w:t>
            </w:r>
          </w:p>
        </w:tc>
      </w:tr>
    </w:tbl>
    <w:p w14:paraId="7332F18D" w14:textId="77777777" w:rsidR="00534B3C" w:rsidRPr="00534B3C" w:rsidRDefault="00534B3C" w:rsidP="00534B3C">
      <w:pPr>
        <w:rPr>
          <w:color w:val="404040" w:themeColor="accent3"/>
        </w:rPr>
      </w:pPr>
    </w:p>
    <w:p w14:paraId="63491503" w14:textId="77777777" w:rsidR="005F4196" w:rsidRPr="0088563D" w:rsidRDefault="005F4196">
      <w:pPr>
        <w:rPr>
          <w:color w:val="404040" w:themeColor="accent3"/>
        </w:rPr>
      </w:pPr>
    </w:p>
    <w:p w14:paraId="05B7FFC4" w14:textId="77777777" w:rsidR="005F4196" w:rsidRPr="0088563D" w:rsidRDefault="005F4196">
      <w:pPr>
        <w:rPr>
          <w:color w:val="404040" w:themeColor="accent3"/>
        </w:rPr>
      </w:pPr>
    </w:p>
    <w:p w14:paraId="7EDBB65A" w14:textId="77777777" w:rsidR="005F4196" w:rsidRPr="0088563D" w:rsidRDefault="005F4196">
      <w:pPr>
        <w:rPr>
          <w:color w:val="404040" w:themeColor="accent3"/>
        </w:rPr>
      </w:pPr>
    </w:p>
    <w:p w14:paraId="4DEF84B8" w14:textId="77777777" w:rsidR="00806266" w:rsidRPr="0088563D" w:rsidRDefault="00806266">
      <w:pPr>
        <w:rPr>
          <w:color w:val="404040" w:themeColor="accent3"/>
        </w:rPr>
      </w:pPr>
    </w:p>
    <w:p w14:paraId="78C36194" w14:textId="77777777" w:rsidR="00806266" w:rsidRDefault="00806266"/>
    <w:p w14:paraId="7A8369B1" w14:textId="77777777" w:rsidR="00806266" w:rsidRDefault="00806266"/>
    <w:p w14:paraId="1E7AA01E" w14:textId="77777777" w:rsidR="00806266" w:rsidRDefault="00806266"/>
    <w:p w14:paraId="615D5944" w14:textId="77777777" w:rsidR="00A71DE3" w:rsidRDefault="00A71DE3"/>
    <w:p w14:paraId="553672A6" w14:textId="77777777" w:rsidR="00A71DE3" w:rsidRDefault="00A71DE3"/>
    <w:p w14:paraId="24D92831" w14:textId="77777777" w:rsidR="00A71DE3" w:rsidRDefault="00A71DE3"/>
    <w:p w14:paraId="7C7BE65D" w14:textId="77777777" w:rsidR="00A653D7" w:rsidRDefault="00A653D7">
      <w:bookmarkStart w:id="0" w:name="_GoBack"/>
      <w:bookmarkEnd w:id="0"/>
    </w:p>
    <w:sectPr w:rsidR="00A653D7"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6664" w14:textId="77777777" w:rsidR="00222697" w:rsidRDefault="00222697" w:rsidP="000E391B">
      <w:r>
        <w:separator/>
      </w:r>
    </w:p>
  </w:endnote>
  <w:endnote w:type="continuationSeparator" w:id="0">
    <w:p w14:paraId="1741BC23" w14:textId="77777777" w:rsidR="00222697" w:rsidRDefault="00222697"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46D1"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69D70"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4069"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3934D5">
      <w:rPr>
        <w:rStyle w:val="PageNumber"/>
        <w:noProof/>
        <w:sz w:val="20"/>
        <w:szCs w:val="20"/>
      </w:rPr>
      <w:t>2</w:t>
    </w:r>
    <w:r w:rsidRPr="003C2EC6">
      <w:rPr>
        <w:rStyle w:val="PageNumber"/>
        <w:sz w:val="20"/>
        <w:szCs w:val="20"/>
      </w:rPr>
      <w:fldChar w:fldCharType="end"/>
    </w:r>
  </w:p>
  <w:p w14:paraId="4606B683" w14:textId="77777777"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5C575A98" wp14:editId="1E3B6CFC">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4BAF90C"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73F13C9D" w14:textId="77777777"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75A98"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" filled="f" stroked="f">
              <v:textbox inset="0,0,,0">
                <w:txbxContent>
                  <w:p w14:paraId="64BAF90C"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73F13C9D" w14:textId="77777777"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E1A9" w14:textId="77777777" w:rsidR="005F4196" w:rsidRDefault="005F4196">
    <w:pPr>
      <w:pStyle w:val="Footer"/>
    </w:pPr>
    <w:r>
      <w:rPr>
        <w:noProof/>
      </w:rPr>
      <mc:AlternateContent>
        <mc:Choice Requires="wps">
          <w:drawing>
            <wp:anchor distT="0" distB="0" distL="114300" distR="114300" simplePos="0" relativeHeight="251674624" behindDoc="0" locked="0" layoutInCell="1" allowOverlap="1" wp14:anchorId="68D0CB5F" wp14:editId="2D16F4D2">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7F10A27"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0CB5F"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" filled="f" stroked="f">
              <v:textbox inset="0,0,,0">
                <w:txbxContent>
                  <w:p w14:paraId="47F10A27"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9905" w14:textId="77777777" w:rsidR="00222697" w:rsidRDefault="00222697" w:rsidP="000E391B">
      <w:r>
        <w:separator/>
      </w:r>
    </w:p>
  </w:footnote>
  <w:footnote w:type="continuationSeparator" w:id="0">
    <w:p w14:paraId="41AC30F8" w14:textId="77777777" w:rsidR="00222697" w:rsidRDefault="00222697"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C920" w14:textId="77777777"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BA0"/>
    <w:multiLevelType w:val="multilevel"/>
    <w:tmpl w:val="C0BE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50E82"/>
    <w:multiLevelType w:val="multilevel"/>
    <w:tmpl w:val="7D443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6388F"/>
    <w:multiLevelType w:val="multilevel"/>
    <w:tmpl w:val="0A4C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13764"/>
    <w:multiLevelType w:val="multilevel"/>
    <w:tmpl w:val="6DB2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244FB"/>
    <w:multiLevelType w:val="multilevel"/>
    <w:tmpl w:val="35EC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D38A7"/>
    <w:multiLevelType w:val="multilevel"/>
    <w:tmpl w:val="179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D6ABC"/>
    <w:multiLevelType w:val="multilevel"/>
    <w:tmpl w:val="E6B4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07800"/>
    <w:multiLevelType w:val="multilevel"/>
    <w:tmpl w:val="B0DA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6"/>
  </w:num>
  <w:num w:numId="5">
    <w:abstractNumId w:val="3"/>
  </w:num>
  <w:num w:numId="6">
    <w:abstractNumId w:val="7"/>
  </w:num>
  <w:num w:numId="7">
    <w:abstractNumId w:val="2"/>
  </w:num>
  <w:num w:numId="8">
    <w:abstractNumId w:val="0"/>
  </w:num>
  <w:num w:numId="9">
    <w:abstractNumId w:val="1"/>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A"/>
    <w:rsid w:val="000136E7"/>
    <w:rsid w:val="000559DA"/>
    <w:rsid w:val="000E391B"/>
    <w:rsid w:val="00117BFE"/>
    <w:rsid w:val="0014257A"/>
    <w:rsid w:val="001B7AE7"/>
    <w:rsid w:val="00222697"/>
    <w:rsid w:val="0031066A"/>
    <w:rsid w:val="0031445E"/>
    <w:rsid w:val="00334D85"/>
    <w:rsid w:val="003934D5"/>
    <w:rsid w:val="003C2EC6"/>
    <w:rsid w:val="00450BBA"/>
    <w:rsid w:val="004D4923"/>
    <w:rsid w:val="00534B3C"/>
    <w:rsid w:val="00537E42"/>
    <w:rsid w:val="005F4196"/>
    <w:rsid w:val="00666E6A"/>
    <w:rsid w:val="00716FD4"/>
    <w:rsid w:val="007C450E"/>
    <w:rsid w:val="00806266"/>
    <w:rsid w:val="0088563D"/>
    <w:rsid w:val="008B5BD0"/>
    <w:rsid w:val="00905CEE"/>
    <w:rsid w:val="0097076F"/>
    <w:rsid w:val="00A5753D"/>
    <w:rsid w:val="00A653D7"/>
    <w:rsid w:val="00A71DE3"/>
    <w:rsid w:val="00B17ED3"/>
    <w:rsid w:val="00B67BF1"/>
    <w:rsid w:val="00B90105"/>
    <w:rsid w:val="00BC4792"/>
    <w:rsid w:val="00C36719"/>
    <w:rsid w:val="00CD6BBE"/>
    <w:rsid w:val="00D60564"/>
    <w:rsid w:val="00DC41AB"/>
    <w:rsid w:val="00E665D3"/>
    <w:rsid w:val="00EF1FDA"/>
    <w:rsid w:val="00F170EA"/>
    <w:rsid w:val="00F3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DE51E"/>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2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787814124">
      <w:bodyDiv w:val="1"/>
      <w:marLeft w:val="0"/>
      <w:marRight w:val="0"/>
      <w:marTop w:val="0"/>
      <w:marBottom w:val="0"/>
      <w:divBdr>
        <w:top w:val="none" w:sz="0" w:space="0" w:color="auto"/>
        <w:left w:val="none" w:sz="0" w:space="0" w:color="auto"/>
        <w:bottom w:val="none" w:sz="0" w:space="0" w:color="auto"/>
        <w:right w:val="none" w:sz="0" w:space="0" w:color="auto"/>
      </w:divBdr>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 w:id="1622953420">
      <w:bodyDiv w:val="1"/>
      <w:marLeft w:val="0"/>
      <w:marRight w:val="0"/>
      <w:marTop w:val="0"/>
      <w:marBottom w:val="0"/>
      <w:divBdr>
        <w:top w:val="none" w:sz="0" w:space="0" w:color="auto"/>
        <w:left w:val="none" w:sz="0" w:space="0" w:color="auto"/>
        <w:bottom w:val="none" w:sz="0" w:space="0" w:color="auto"/>
        <w:right w:val="none" w:sz="0" w:space="0" w:color="auto"/>
      </w:divBdr>
      <w:divsChild>
        <w:div w:id="1098795548">
          <w:marLeft w:val="0"/>
          <w:marRight w:val="0"/>
          <w:marTop w:val="0"/>
          <w:marBottom w:val="0"/>
          <w:divBdr>
            <w:top w:val="none" w:sz="0" w:space="0" w:color="auto"/>
            <w:left w:val="none" w:sz="0" w:space="0" w:color="auto"/>
            <w:bottom w:val="none" w:sz="0" w:space="0" w:color="auto"/>
            <w:right w:val="none" w:sz="0" w:space="0" w:color="auto"/>
          </w:divBdr>
        </w:div>
        <w:div w:id="188762166">
          <w:marLeft w:val="-100"/>
          <w:marRight w:val="0"/>
          <w:marTop w:val="0"/>
          <w:marBottom w:val="0"/>
          <w:divBdr>
            <w:top w:val="none" w:sz="0" w:space="0" w:color="auto"/>
            <w:left w:val="none" w:sz="0" w:space="0" w:color="auto"/>
            <w:bottom w:val="none" w:sz="0" w:space="0" w:color="auto"/>
            <w:right w:val="none" w:sz="0" w:space="0" w:color="auto"/>
          </w:divBdr>
        </w:div>
      </w:divsChild>
    </w:div>
    <w:div w:id="1662270615">
      <w:bodyDiv w:val="1"/>
      <w:marLeft w:val="0"/>
      <w:marRight w:val="0"/>
      <w:marTop w:val="0"/>
      <w:marBottom w:val="0"/>
      <w:divBdr>
        <w:top w:val="none" w:sz="0" w:space="0" w:color="auto"/>
        <w:left w:val="none" w:sz="0" w:space="0" w:color="auto"/>
        <w:bottom w:val="none" w:sz="0" w:space="0" w:color="auto"/>
        <w:right w:val="none" w:sz="0" w:space="0" w:color="auto"/>
      </w:divBdr>
    </w:div>
    <w:div w:id="2036610082">
      <w:bodyDiv w:val="1"/>
      <w:marLeft w:val="0"/>
      <w:marRight w:val="0"/>
      <w:marTop w:val="0"/>
      <w:marBottom w:val="0"/>
      <w:divBdr>
        <w:top w:val="none" w:sz="0" w:space="0" w:color="auto"/>
        <w:left w:val="none" w:sz="0" w:space="0" w:color="auto"/>
        <w:bottom w:val="none" w:sz="0" w:space="0" w:color="auto"/>
        <w:right w:val="none" w:sz="0" w:space="0" w:color="auto"/>
      </w:divBdr>
      <w:divsChild>
        <w:div w:id="155654789">
          <w:marLeft w:val="0"/>
          <w:marRight w:val="0"/>
          <w:marTop w:val="0"/>
          <w:marBottom w:val="0"/>
          <w:divBdr>
            <w:top w:val="none" w:sz="0" w:space="0" w:color="auto"/>
            <w:left w:val="none" w:sz="0" w:space="0" w:color="auto"/>
            <w:bottom w:val="none" w:sz="0" w:space="0" w:color="auto"/>
            <w:right w:val="none" w:sz="0" w:space="0" w:color="auto"/>
          </w:divBdr>
        </w:div>
        <w:div w:id="812716553">
          <w:marLeft w:val="-1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nniewilliamson/Library/Group%20Containers/UBF8T346G9.Office/User%20Content.localized/Templates.localized/Instruction.Partners.Branded.Vertical.Word.Template.final.dotx" TargetMode="Externa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Instruction.Partners.Branded.Vertical.Word.Template.final.dotx</Template>
  <TotalTime>0</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2</cp:revision>
  <dcterms:created xsi:type="dcterms:W3CDTF">2019-02-04T21:45:00Z</dcterms:created>
  <dcterms:modified xsi:type="dcterms:W3CDTF">2019-02-04T21:45:00Z</dcterms:modified>
</cp:coreProperties>
</file>